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330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8866ED" w:rsidRPr="00B43CFB" w:rsidTr="008866ED">
        <w:trPr>
          <w:trHeight w:val="4101"/>
        </w:trPr>
        <w:tc>
          <w:tcPr>
            <w:tcW w:w="8330" w:type="dxa"/>
          </w:tcPr>
          <w:p w:rsidR="008866ED" w:rsidRPr="00BF1037" w:rsidRDefault="008866ED" w:rsidP="006230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866ED" w:rsidRPr="00175936" w:rsidRDefault="008866ED" w:rsidP="006230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8866ED" w:rsidRPr="008866ED" w:rsidRDefault="008866ED" w:rsidP="006230D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r w:rsidRPr="008866ED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Processo licitatório modalidade Pregão Eletrônico realizado no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 xml:space="preserve"> Município de Ribeirão do Pinhal, CNPJ n.º 76.968.064/0001-42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 xml:space="preserve">o qual teve como vencedora a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 xml:space="preserve">empresa PRIMOS-COMÉRCIO DE DOCES E EMBALAGENS LTDA, CNPJ nº. 68.810.548/0001-30. Objeto: a aquisição de ovos de chocolate, conforme solicitação da Secretaria de Educação.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Prazo de entrega 10 (dez) dias corridos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8866ED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>Homologação</w:t>
            </w:r>
            <w:r w:rsidRPr="008866ED">
              <w:rPr>
                <w:rFonts w:asciiTheme="minorHAnsi" w:hAnsiTheme="minorHAnsi" w:cstheme="minorHAnsi"/>
                <w:sz w:val="16"/>
                <w:szCs w:val="16"/>
              </w:rPr>
              <w:t xml:space="preserve">: 03/03/2023, DARTAGNAN CALIXTO FRAIZ, CPF/MF n.º 171.895.279-15. </w:t>
            </w:r>
          </w:p>
          <w:tbl>
            <w:tblPr>
              <w:tblStyle w:val="Tabelacomgrade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567"/>
              <w:gridCol w:w="992"/>
            </w:tblGrid>
            <w:tr w:rsidR="008866ED" w:rsidRPr="000C47BC" w:rsidTr="008866ED">
              <w:tc>
                <w:tcPr>
                  <w:tcW w:w="421" w:type="dxa"/>
                  <w:vAlign w:val="bottom"/>
                </w:tcPr>
                <w:bookmarkEnd w:id="0"/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8866ED" w:rsidRPr="000C47BC" w:rsidRDefault="008866ED" w:rsidP="006230D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992" w:type="dxa"/>
                </w:tcPr>
                <w:p w:rsidR="008866ED" w:rsidRPr="000C47BC" w:rsidRDefault="008866ED" w:rsidP="006230D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8866ED" w:rsidTr="008866ED">
              <w:tc>
                <w:tcPr>
                  <w:tcW w:w="421" w:type="dxa"/>
                  <w:vAlign w:val="bottom"/>
                </w:tcPr>
                <w:p w:rsid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8866ED">
                    <w:rPr>
                      <w:rFonts w:asciiTheme="minorHAnsi" w:hAnsiTheme="minorHAnsi" w:cstheme="minorHAnsi"/>
                      <w:sz w:val="10"/>
                      <w:szCs w:val="10"/>
                    </w:rPr>
                    <w:t>1450</w:t>
                  </w:r>
                </w:p>
                <w:p w:rsid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394" w:type="dxa"/>
                </w:tcPr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Ovos de páscoa, composto de chocolate ao leite, mínimo de 150 gramas, ingredientes: açúcar, massa de cacau, manteiga de cacau, leite integral em pó, leite desnatado em pó, soro de leite, embalado individualmente, envoltórios em papel </w:t>
                  </w:r>
                  <w:proofErr w:type="spellStart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aluminizado</w:t>
                  </w:r>
                  <w:proofErr w:type="spellEnd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Páscoa, tamanho grande, 0,007 micras, </w:t>
                  </w:r>
                  <w:proofErr w:type="spellStart"/>
                  <w:proofErr w:type="gramStart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>bopp</w:t>
                  </w:r>
                  <w:proofErr w:type="spellEnd"/>
                  <w:proofErr w:type="gramEnd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aproximadamente 450x450mm, com fita na amarração do ovo envoltório e base plástica PET para sustentação, medindo 06cm de diâmetro por 05 cm de altura. A embalagem deve conter informações sobre o peso e data de validade. Validade mínima de 90 dias a partir da data de entrega, sendo as informações nutricionais e ingredientes fixados na embalagem do </w:t>
                  </w:r>
                  <w:proofErr w:type="gramStart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</w:rPr>
                    <w:t>ovo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8866ED" w:rsidRPr="008866ED" w:rsidRDefault="008866ED" w:rsidP="006230D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proofErr w:type="spellStart"/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>Schick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  <w:r w:rsidRPr="008866ED"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  <w:t>8,40</w:t>
                  </w: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P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P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P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  <w:p w:rsidR="008866ED" w:rsidRPr="008866ED" w:rsidRDefault="008866ED" w:rsidP="006230D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866E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12.180,00</w:t>
                  </w:r>
                </w:p>
                <w:p w:rsid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8866ED" w:rsidRPr="008866ED" w:rsidRDefault="008866ED" w:rsidP="006230D2">
                  <w:pPr>
                    <w:pStyle w:val="SemEspaamento"/>
                    <w:spacing w:line="276" w:lineRule="au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866ED" w:rsidRPr="00EA3272" w:rsidRDefault="008866ED" w:rsidP="006230D2">
            <w:pPr>
              <w:jc w:val="center"/>
            </w:pPr>
          </w:p>
        </w:tc>
      </w:tr>
    </w:tbl>
    <w:p w:rsidR="008866ED" w:rsidRDefault="008866ED" w:rsidP="008866ED">
      <w:pPr>
        <w:rPr>
          <w:rFonts w:cstheme="minorHAnsi"/>
          <w:b/>
          <w:sz w:val="16"/>
          <w:szCs w:val="16"/>
        </w:rPr>
      </w:pPr>
    </w:p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866ED" w:rsidRDefault="008866ED" w:rsidP="008866ED"/>
    <w:p w:rsidR="00897992" w:rsidRDefault="00897992"/>
    <w:sectPr w:rsidR="00897992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2E"/>
    <w:rsid w:val="0082032E"/>
    <w:rsid w:val="008866ED"/>
    <w:rsid w:val="008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866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66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6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866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866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2023-03-21T14:33:00Z</dcterms:created>
  <dcterms:modified xsi:type="dcterms:W3CDTF">2023-03-21T14:44:00Z</dcterms:modified>
</cp:coreProperties>
</file>