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59" w:rsidRPr="00D37C27" w:rsidRDefault="00A62E59" w:rsidP="00A62E5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2E59" w:rsidRPr="00D37C27" w:rsidRDefault="00A62E59" w:rsidP="00A62E5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62E59" w:rsidRPr="002C4868" w:rsidTr="008863B5">
        <w:trPr>
          <w:trHeight w:val="3018"/>
        </w:trPr>
        <w:tc>
          <w:tcPr>
            <w:tcW w:w="6487" w:type="dxa"/>
            <w:shd w:val="clear" w:color="auto" w:fill="auto"/>
          </w:tcPr>
          <w:p w:rsidR="00A62E59" w:rsidRPr="000A696E" w:rsidRDefault="00A62E59" w:rsidP="008863B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A62E59" w:rsidRPr="00A62E59" w:rsidRDefault="00A62E59" w:rsidP="00A62E5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E5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62E59">
              <w:rPr>
                <w:rFonts w:ascii="Arial" w:hAnsi="Arial" w:cs="Arial"/>
                <w:sz w:val="16"/>
                <w:szCs w:val="16"/>
              </w:rPr>
              <w:t>PREGÃO ELETRÔNICO Nº. 062/2024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62E59">
              <w:rPr>
                <w:rFonts w:ascii="Arial" w:hAnsi="Arial" w:cs="Arial"/>
                <w:sz w:val="16"/>
                <w:szCs w:val="16"/>
              </w:rPr>
              <w:t>PROCESSO ADMINISTRATIVO N.º 237/2024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62E59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</w:t>
            </w:r>
            <w:r w:rsidRPr="00A62E59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A62E59">
              <w:rPr>
                <w:rFonts w:ascii="Arial" w:hAnsi="Arial" w:cs="Arial"/>
                <w:sz w:val="16"/>
                <w:szCs w:val="16"/>
              </w:rPr>
              <w:t xml:space="preserve"> medicamentos e produtos médicos conforme Resolução SESA n.º 285/2024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A realização do Pregão Eletrônico será no dia 25/09/2024 com recebimento</w:t>
            </w:r>
            <w:r w:rsidRPr="00A62E5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das</w:t>
            </w:r>
            <w:r w:rsidRPr="00A62E5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propostas</w:t>
            </w:r>
            <w:r w:rsidRPr="00A62E5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até</w:t>
            </w:r>
            <w:r w:rsidRPr="00A62E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as</w:t>
            </w:r>
            <w:r w:rsidRPr="00A62E5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A62E5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da</w:t>
            </w:r>
            <w:r w:rsidRPr="00A62E5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sessão</w:t>
            </w:r>
            <w:r w:rsidRPr="00A62E5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de</w:t>
            </w:r>
            <w:r w:rsidRPr="00A62E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disputa</w:t>
            </w:r>
            <w:r w:rsidRPr="00A62E5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de</w:t>
            </w:r>
            <w:r w:rsidRPr="00A62E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2E59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R$ 81.452,20 (oitenta e um mil quatrocentos e cinquenta e dois reais e vinte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62E59" w:rsidRPr="00A62E59" w:rsidRDefault="00A62E59" w:rsidP="00A62E5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E5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62E5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62E5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62E5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62E5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62E5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62E5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A62E59" w:rsidRPr="00A62E59" w:rsidRDefault="00A62E59" w:rsidP="00A62E5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E5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setembro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E5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62E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E5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62E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E5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62E59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A62E59" w:rsidRPr="0064209C" w:rsidRDefault="00A62E59" w:rsidP="00A62E59">
            <w:pPr>
              <w:pStyle w:val="SemEspaamento"/>
              <w:jc w:val="both"/>
              <w:rPr>
                <w:sz w:val="16"/>
                <w:szCs w:val="16"/>
              </w:rPr>
            </w:pPr>
            <w:r w:rsidRPr="00A62E59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A62E59" w:rsidRPr="002C4868" w:rsidRDefault="00A62E59" w:rsidP="00A62E59">
      <w:pPr>
        <w:pStyle w:val="SemEspaamento"/>
        <w:rPr>
          <w:rFonts w:ascii="Arial" w:hAnsi="Arial" w:cs="Arial"/>
          <w:sz w:val="16"/>
          <w:szCs w:val="16"/>
        </w:rPr>
      </w:pPr>
    </w:p>
    <w:p w:rsidR="00A62E59" w:rsidRDefault="00A62E59" w:rsidP="00A62E59"/>
    <w:p w:rsidR="00A62E59" w:rsidRDefault="00A62E59" w:rsidP="00A62E59"/>
    <w:p w:rsidR="00A62E59" w:rsidRDefault="00A62E59" w:rsidP="00A62E59"/>
    <w:p w:rsidR="00A62E59" w:rsidRDefault="00A62E59" w:rsidP="00A62E59"/>
    <w:p w:rsidR="00721BFE" w:rsidRDefault="00721BFE"/>
    <w:sectPr w:rsidR="00721BF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62E5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62E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A62E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62E5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86709D2" wp14:editId="73F06C4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62E5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62E5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97"/>
    <w:rsid w:val="00721BFE"/>
    <w:rsid w:val="00757E97"/>
    <w:rsid w:val="00A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E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2E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2E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62E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2E5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2E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E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2E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2E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62E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2E5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2E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2024-09-12T18:39:00Z</dcterms:created>
  <dcterms:modified xsi:type="dcterms:W3CDTF">2024-09-12T18:40:00Z</dcterms:modified>
</cp:coreProperties>
</file>