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04" w:rsidRPr="00083B2A" w:rsidRDefault="00A63B04" w:rsidP="00A63B04">
      <w:pPr>
        <w:pStyle w:val="Ttulo"/>
        <w:rPr>
          <w:rFonts w:asciiTheme="minorHAnsi" w:hAnsiTheme="minorHAnsi" w:cs="Tahoma"/>
          <w:bCs/>
          <w:color w:val="000000"/>
          <w:szCs w:val="24"/>
          <w:u w:val="single"/>
        </w:rPr>
      </w:pPr>
      <w:r w:rsidRPr="00083B2A">
        <w:rPr>
          <w:rFonts w:asciiTheme="minorHAnsi" w:hAnsiTheme="minorHAnsi" w:cs="Tahoma"/>
          <w:bCs/>
          <w:color w:val="000000"/>
          <w:szCs w:val="24"/>
          <w:u w:val="single"/>
        </w:rPr>
        <w:t>CONTRATO N.º 11</w:t>
      </w:r>
      <w:r>
        <w:rPr>
          <w:rFonts w:asciiTheme="minorHAnsi" w:hAnsiTheme="minorHAnsi" w:cs="Tahoma"/>
          <w:bCs/>
          <w:color w:val="000000"/>
          <w:szCs w:val="24"/>
          <w:u w:val="single"/>
        </w:rPr>
        <w:t>1</w:t>
      </w:r>
      <w:r w:rsidRPr="00083B2A">
        <w:rPr>
          <w:rFonts w:asciiTheme="minorHAnsi" w:hAnsiTheme="minorHAnsi" w:cs="Tahoma"/>
          <w:bCs/>
          <w:color w:val="000000"/>
          <w:szCs w:val="24"/>
          <w:u w:val="single"/>
        </w:rPr>
        <w:t>/2018 - PREGÃO PRESENCIAL N.º 056/2018.</w:t>
      </w:r>
    </w:p>
    <w:p w:rsidR="00A63B04" w:rsidRPr="00083B2A" w:rsidRDefault="00A63B04" w:rsidP="00A63B04">
      <w:pPr>
        <w:pStyle w:val="Ttulo"/>
        <w:rPr>
          <w:rFonts w:asciiTheme="minorHAnsi" w:hAnsiTheme="minorHAnsi" w:cs="Tahoma"/>
          <w:bCs/>
          <w:color w:val="000000"/>
          <w:szCs w:val="24"/>
          <w:u w:val="single"/>
        </w:rPr>
      </w:pPr>
    </w:p>
    <w:p w:rsidR="00A63B04" w:rsidRPr="00083B2A" w:rsidRDefault="00A63B04" w:rsidP="00A63B04">
      <w:pPr>
        <w:jc w:val="both"/>
        <w:rPr>
          <w:rFonts w:cs="Tahoma"/>
          <w:sz w:val="24"/>
          <w:szCs w:val="24"/>
        </w:rPr>
      </w:pPr>
      <w:r w:rsidRPr="00083B2A">
        <w:rPr>
          <w:rFonts w:cs="Tahoma"/>
          <w:sz w:val="24"/>
          <w:szCs w:val="24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083B2A">
        <w:rPr>
          <w:rFonts w:cs="Tahoma"/>
          <w:b/>
          <w:sz w:val="24"/>
          <w:szCs w:val="24"/>
          <w:u w:val="single"/>
        </w:rPr>
        <w:t>WAGNER LUIZ DE OLIVEIRA MARTINS,</w:t>
      </w:r>
      <w:r w:rsidRPr="00083B2A">
        <w:rPr>
          <w:rFonts w:cs="Tahoma"/>
          <w:b/>
          <w:sz w:val="24"/>
          <w:szCs w:val="24"/>
        </w:rPr>
        <w:t xml:space="preserve"> </w:t>
      </w:r>
      <w:r w:rsidRPr="00083B2A">
        <w:rPr>
          <w:rFonts w:cs="Tahoma"/>
          <w:sz w:val="24"/>
          <w:szCs w:val="24"/>
        </w:rPr>
        <w:t>portador do RG 10733456-2 SSP/PR., e inscrito sob CPF/MF n.º 052.206.749-27, brasileiro</w:t>
      </w:r>
      <w:r w:rsidRPr="00083B2A">
        <w:rPr>
          <w:rFonts w:cs="Tahoma"/>
          <w:b/>
          <w:sz w:val="24"/>
          <w:szCs w:val="24"/>
        </w:rPr>
        <w:t xml:space="preserve">, </w:t>
      </w:r>
      <w:r w:rsidRPr="00083B2A">
        <w:rPr>
          <w:rFonts w:cs="Tahoma"/>
          <w:sz w:val="24"/>
          <w:szCs w:val="24"/>
        </w:rPr>
        <w:t xml:space="preserve">casado, neste ato simplesmente denominado </w:t>
      </w:r>
      <w:r w:rsidRPr="00083B2A">
        <w:rPr>
          <w:rFonts w:cs="Tahoma"/>
          <w:b/>
          <w:bCs/>
          <w:sz w:val="24"/>
          <w:szCs w:val="24"/>
        </w:rPr>
        <w:t>CONTRATANTE</w:t>
      </w:r>
      <w:r w:rsidRPr="00083B2A">
        <w:rPr>
          <w:rFonts w:cs="Tahoma"/>
          <w:sz w:val="24"/>
          <w:szCs w:val="24"/>
        </w:rPr>
        <w:t>, e a Empresa</w:t>
      </w:r>
      <w:r w:rsidRPr="00083B2A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AR SANTOS &amp; CIA LTDA</w:t>
      </w:r>
      <w:r w:rsidRPr="00083B2A">
        <w:rPr>
          <w:rFonts w:cs="Tahoma"/>
          <w:sz w:val="24"/>
          <w:szCs w:val="24"/>
        </w:rPr>
        <w:t xml:space="preserve">,  inscrita no CNPJ sob nº. </w:t>
      </w:r>
      <w:r>
        <w:rPr>
          <w:rFonts w:cs="Tahoma"/>
          <w:sz w:val="24"/>
          <w:szCs w:val="24"/>
        </w:rPr>
        <w:t>08.434.728/0001-33</w:t>
      </w:r>
      <w:r w:rsidRPr="00083B2A">
        <w:rPr>
          <w:rFonts w:cs="Tahoma"/>
          <w:sz w:val="24"/>
          <w:szCs w:val="24"/>
        </w:rPr>
        <w:t xml:space="preserve">, com sede na </w:t>
      </w:r>
      <w:r>
        <w:rPr>
          <w:rFonts w:cs="Tahoma"/>
          <w:sz w:val="24"/>
          <w:szCs w:val="24"/>
        </w:rPr>
        <w:t>Rua  Vereador Gerson Aparecido Borges - 225 - Centro - CEP: 86.320-000</w:t>
      </w:r>
      <w:r w:rsidRPr="00083B2A">
        <w:rPr>
          <w:rFonts w:cs="Tahoma"/>
          <w:sz w:val="24"/>
          <w:szCs w:val="24"/>
        </w:rPr>
        <w:t xml:space="preserve">, na cidade de </w:t>
      </w:r>
      <w:r>
        <w:rPr>
          <w:rFonts w:cs="Tahoma"/>
          <w:sz w:val="24"/>
          <w:szCs w:val="24"/>
        </w:rPr>
        <w:t>Congonhinhas</w:t>
      </w:r>
      <w:r w:rsidRPr="00083B2A">
        <w:rPr>
          <w:rFonts w:cs="Tahoma"/>
          <w:sz w:val="24"/>
          <w:szCs w:val="24"/>
        </w:rPr>
        <w:t xml:space="preserve"> - Paraná, neste ato representado pelo senhor </w:t>
      </w:r>
      <w:r>
        <w:rPr>
          <w:rFonts w:cs="Tahoma"/>
          <w:b/>
          <w:sz w:val="24"/>
          <w:szCs w:val="24"/>
        </w:rPr>
        <w:t>ADRIANO RODRIGUES DOS SANTOS</w:t>
      </w:r>
      <w:r w:rsidRPr="00083B2A">
        <w:rPr>
          <w:rFonts w:cs="Tahoma"/>
          <w:sz w:val="24"/>
          <w:szCs w:val="24"/>
        </w:rPr>
        <w:t xml:space="preserve">, brasileiro, </w:t>
      </w:r>
      <w:r>
        <w:rPr>
          <w:rFonts w:cs="Tahoma"/>
          <w:sz w:val="24"/>
          <w:szCs w:val="24"/>
        </w:rPr>
        <w:t>solteiro, empresário</w:t>
      </w:r>
      <w:r w:rsidRPr="00083B2A">
        <w:rPr>
          <w:rFonts w:cs="Tahoma"/>
          <w:sz w:val="24"/>
          <w:szCs w:val="24"/>
        </w:rPr>
        <w:t xml:space="preserve">, residente e domiciliado na </w:t>
      </w:r>
      <w:r>
        <w:rPr>
          <w:rFonts w:cs="Tahoma"/>
          <w:sz w:val="24"/>
          <w:szCs w:val="24"/>
        </w:rPr>
        <w:t>Rua  Vereador Gerson Aparecido Borges - 225 - Centro - CEP: 86.320-000</w:t>
      </w:r>
      <w:r w:rsidRPr="00083B2A">
        <w:rPr>
          <w:rFonts w:cs="Tahoma"/>
          <w:sz w:val="24"/>
          <w:szCs w:val="24"/>
        </w:rPr>
        <w:t xml:space="preserve">, na cidade de </w:t>
      </w:r>
      <w:r>
        <w:rPr>
          <w:rFonts w:cs="Tahoma"/>
          <w:sz w:val="24"/>
          <w:szCs w:val="24"/>
        </w:rPr>
        <w:t>Congonhinhas</w:t>
      </w:r>
      <w:r w:rsidRPr="00083B2A">
        <w:rPr>
          <w:rFonts w:cs="Tahoma"/>
          <w:sz w:val="24"/>
          <w:szCs w:val="24"/>
        </w:rPr>
        <w:t xml:space="preserve"> - Paraná, portador do RG n.º </w:t>
      </w:r>
      <w:r>
        <w:rPr>
          <w:rFonts w:cs="Tahoma"/>
          <w:sz w:val="24"/>
          <w:szCs w:val="24"/>
        </w:rPr>
        <w:t>7.015.316-5</w:t>
      </w:r>
      <w:r w:rsidRPr="00083B2A">
        <w:rPr>
          <w:rFonts w:cs="Tahoma"/>
          <w:sz w:val="24"/>
          <w:szCs w:val="24"/>
        </w:rPr>
        <w:t xml:space="preserve"> SSP/PR e inscrito sob CPF/MF n.º </w:t>
      </w:r>
      <w:r>
        <w:rPr>
          <w:rFonts w:cs="Tahoma"/>
          <w:sz w:val="24"/>
          <w:szCs w:val="24"/>
        </w:rPr>
        <w:t>034.669.259-83</w:t>
      </w:r>
      <w:r w:rsidRPr="00083B2A">
        <w:rPr>
          <w:rFonts w:cs="Tahoma"/>
          <w:sz w:val="24"/>
          <w:szCs w:val="24"/>
        </w:rPr>
        <w:t xml:space="preserve">, neste ato simplesmente denominado </w:t>
      </w:r>
      <w:r w:rsidRPr="00083B2A">
        <w:rPr>
          <w:rFonts w:cs="Tahoma"/>
          <w:b/>
          <w:sz w:val="24"/>
          <w:szCs w:val="24"/>
          <w:u w:val="single"/>
        </w:rPr>
        <w:t>CONTRATADO,</w:t>
      </w:r>
      <w:r w:rsidRPr="00083B2A">
        <w:rPr>
          <w:rFonts w:cs="Tahoma"/>
          <w:sz w:val="24"/>
          <w:szCs w:val="24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  <w:u w:val="single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PRIMEIRA - DO OBJETO</w:t>
      </w:r>
      <w:r w:rsidRPr="00083B2A">
        <w:rPr>
          <w:rFonts w:asciiTheme="minorHAnsi" w:hAnsiTheme="minorHAnsi" w:cs="Tahoma"/>
          <w:u w:val="single"/>
        </w:rPr>
        <w:t xml:space="preserve"> 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O presente contrato tem por objeto a contratação de empresa especializada em locação de tendas, palco, banheiro químicos, sistema de som e iluminação a serem utilizados em festividades de aniversário do município, na Festa de Natal e Réveillon, conforme solicitação do Departamento de Cultura obrigando-se o </w:t>
      </w:r>
      <w:r w:rsidRPr="00083B2A">
        <w:rPr>
          <w:rFonts w:asciiTheme="minorHAnsi" w:hAnsiTheme="minorHAnsi" w:cs="Tahoma"/>
          <w:b/>
          <w:u w:val="single"/>
        </w:rPr>
        <w:t>CONTRATADO</w:t>
      </w:r>
      <w:r w:rsidRPr="00083B2A">
        <w:rPr>
          <w:rFonts w:asciiTheme="minorHAnsi" w:hAnsiTheme="minorHAnsi" w:cs="Tahoma"/>
          <w:b/>
        </w:rPr>
        <w:t xml:space="preserve"> </w:t>
      </w:r>
      <w:r w:rsidRPr="00083B2A">
        <w:rPr>
          <w:rFonts w:asciiTheme="minorHAnsi" w:hAnsiTheme="minorHAnsi" w:cs="Tahoma"/>
        </w:rPr>
        <w:t xml:space="preserve">a executar em favor da </w:t>
      </w:r>
      <w:r w:rsidRPr="00083B2A">
        <w:rPr>
          <w:rFonts w:asciiTheme="minorHAnsi" w:hAnsiTheme="minorHAnsi" w:cs="Tahoma"/>
          <w:b/>
          <w:u w:val="single"/>
        </w:rPr>
        <w:t>CONTRATANTE</w:t>
      </w:r>
      <w:r w:rsidRPr="00083B2A">
        <w:rPr>
          <w:rFonts w:asciiTheme="minorHAnsi" w:hAnsiTheme="minorHAnsi" w:cs="Tahoma"/>
          <w:b/>
        </w:rPr>
        <w:t xml:space="preserve"> </w:t>
      </w:r>
      <w:r w:rsidRPr="00083B2A">
        <w:rPr>
          <w:rFonts w:asciiTheme="minorHAnsi" w:hAnsiTheme="minorHAnsi" w:cs="Tahoma"/>
        </w:rPr>
        <w:t>o fornecimento dos itens constantes nesse instrumento, conforme consta na proposta anexada ao Processo Licitatório Modalidade Pregão Presencial, registrado sob n.º 056/2018, a qual fará parte integrante deste instrumento.</w:t>
      </w:r>
    </w:p>
    <w:p w:rsidR="00A63B04" w:rsidRPr="00083B2A" w:rsidRDefault="00A63B04" w:rsidP="00A63B04">
      <w:pPr>
        <w:spacing w:before="100" w:beforeAutospacing="1" w:after="100" w:afterAutospacing="1"/>
        <w:jc w:val="both"/>
        <w:rPr>
          <w:rFonts w:cs="Tahoma"/>
          <w:b/>
          <w:bCs/>
          <w:sz w:val="24"/>
          <w:szCs w:val="24"/>
          <w:u w:val="single"/>
        </w:rPr>
      </w:pPr>
      <w:r w:rsidRPr="00083B2A">
        <w:rPr>
          <w:rFonts w:cs="Tahoma"/>
          <w:b/>
          <w:sz w:val="24"/>
          <w:szCs w:val="24"/>
          <w:u w:val="single"/>
        </w:rPr>
        <w:t>CLÁUSULA SEGUNDA – DA ENTREGA</w:t>
      </w:r>
    </w:p>
    <w:p w:rsidR="00A63B04" w:rsidRPr="00083B2A" w:rsidRDefault="00A63B04" w:rsidP="00A63B04">
      <w:pPr>
        <w:autoSpaceDE w:val="0"/>
        <w:autoSpaceDN w:val="0"/>
        <w:adjustRightInd w:val="0"/>
        <w:jc w:val="both"/>
        <w:rPr>
          <w:rFonts w:cs="Tahoma"/>
          <w:sz w:val="24"/>
          <w:szCs w:val="24"/>
        </w:rPr>
      </w:pPr>
      <w:r w:rsidRPr="00083B2A">
        <w:rPr>
          <w:rFonts w:cs="Tahoma"/>
          <w:sz w:val="24"/>
          <w:szCs w:val="24"/>
        </w:rPr>
        <w:t>Os produtos objeto deste contrato deverão ser montados e instalados conforme cronograma abaixo e conforme a necessidade:</w:t>
      </w:r>
    </w:p>
    <w:p w:rsidR="00A63B04" w:rsidRPr="00A63B04" w:rsidRDefault="00A63B04" w:rsidP="00A63B04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A63B04">
        <w:rPr>
          <w:rFonts w:asciiTheme="minorHAnsi" w:hAnsiTheme="minorHAnsi" w:cs="Tahoma"/>
          <w:b/>
          <w:sz w:val="22"/>
          <w:szCs w:val="22"/>
          <w:u w:val="single"/>
        </w:rPr>
        <w:t>CRONOGRAMA DOS EVENTOS</w:t>
      </w:r>
    </w:p>
    <w:p w:rsidR="00A63B04" w:rsidRPr="00A63B04" w:rsidRDefault="00A63B04" w:rsidP="00A63B04">
      <w:pPr>
        <w:pStyle w:val="SemEspaamento"/>
        <w:rPr>
          <w:rFonts w:asciiTheme="minorHAnsi" w:hAnsiTheme="minorHAnsi" w:cs="Tahoma"/>
          <w:b/>
          <w:sz w:val="18"/>
          <w:szCs w:val="18"/>
        </w:rPr>
      </w:pPr>
      <w:r w:rsidRPr="00A63B04">
        <w:rPr>
          <w:rFonts w:asciiTheme="minorHAnsi" w:hAnsiTheme="minorHAnsi" w:cs="Tahoma"/>
          <w:b/>
          <w:sz w:val="18"/>
          <w:szCs w:val="18"/>
        </w:rPr>
        <w:t>LOTE - 02</w:t>
      </w:r>
    </w:p>
    <w:tbl>
      <w:tblPr>
        <w:tblStyle w:val="Tabelacomgrade"/>
        <w:tblW w:w="9606" w:type="dxa"/>
        <w:tblLook w:val="04A0"/>
      </w:tblPr>
      <w:tblGrid>
        <w:gridCol w:w="674"/>
        <w:gridCol w:w="2119"/>
        <w:gridCol w:w="1598"/>
        <w:gridCol w:w="3238"/>
        <w:gridCol w:w="1977"/>
      </w:tblGrid>
      <w:tr w:rsidR="00A63B04" w:rsidRPr="00A63B04" w:rsidTr="001B04A1">
        <w:tc>
          <w:tcPr>
            <w:tcW w:w="675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63B04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2127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63B04">
              <w:rPr>
                <w:rFonts w:asciiTheme="minorHAnsi" w:hAnsiTheme="minorHAnsi" w:cs="Tahoma"/>
                <w:b/>
                <w:sz w:val="16"/>
                <w:szCs w:val="16"/>
              </w:rPr>
              <w:t>OBJETO</w:t>
            </w:r>
          </w:p>
        </w:tc>
        <w:tc>
          <w:tcPr>
            <w:tcW w:w="1559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63B04">
              <w:rPr>
                <w:rFonts w:asciiTheme="minorHAnsi" w:hAnsiTheme="minorHAnsi" w:cs="Tahoma"/>
                <w:b/>
                <w:sz w:val="16"/>
                <w:szCs w:val="16"/>
              </w:rPr>
              <w:t>FESTIVIDADE</w:t>
            </w:r>
          </w:p>
        </w:tc>
        <w:tc>
          <w:tcPr>
            <w:tcW w:w="3260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63B04">
              <w:rPr>
                <w:rFonts w:asciiTheme="minorHAnsi" w:hAnsiTheme="minorHAnsi" w:cs="Tahoma"/>
                <w:b/>
                <w:sz w:val="16"/>
                <w:szCs w:val="16"/>
              </w:rPr>
              <w:t>DATA E LOCAL</w:t>
            </w:r>
          </w:p>
        </w:tc>
        <w:tc>
          <w:tcPr>
            <w:tcW w:w="1985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63B04">
              <w:rPr>
                <w:rFonts w:asciiTheme="minorHAnsi" w:hAnsiTheme="minorHAnsi" w:cs="Tahoma"/>
                <w:b/>
                <w:sz w:val="16"/>
                <w:szCs w:val="16"/>
              </w:rPr>
              <w:t>RESPONSÁVEL</w:t>
            </w:r>
          </w:p>
        </w:tc>
      </w:tr>
      <w:tr w:rsidR="00A63B04" w:rsidRPr="00A63B04" w:rsidTr="001B04A1">
        <w:tc>
          <w:tcPr>
            <w:tcW w:w="675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2127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- 01 SISTEMA DE SOM.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- 01 SISTEMA DE SOM.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- 01 SISTEMA DE SOM.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ANIV.MUNICÍPIO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FESTA DE NATAL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REVEILLON</w:t>
            </w:r>
          </w:p>
        </w:tc>
        <w:tc>
          <w:tcPr>
            <w:tcW w:w="3260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10 A 13/10 - PRAÇA ERASMO CORDEIRO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19 A 23/12 - PRAÇA ERASMO CORDEIRO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31/12 - AV. SILVEIRA PINTO - EM FRENTE AO GINÁSIO DE ESPORTES</w:t>
            </w:r>
          </w:p>
        </w:tc>
        <w:tc>
          <w:tcPr>
            <w:tcW w:w="1985" w:type="dxa"/>
          </w:tcPr>
          <w:p w:rsidR="00A63B04" w:rsidRPr="00A63B04" w:rsidRDefault="00A63B04" w:rsidP="001B04A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MAYARA BORGES - (43) 99675-4055</w:t>
            </w:r>
          </w:p>
          <w:p w:rsidR="00A63B04" w:rsidRPr="00A63B04" w:rsidRDefault="00A63B04" w:rsidP="001B04A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A63B04" w:rsidRPr="00A63B04" w:rsidTr="001B04A1">
        <w:tc>
          <w:tcPr>
            <w:tcW w:w="675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2127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 xml:space="preserve">- 01 SISTEMA </w:t>
            </w:r>
            <w:r w:rsidRPr="00A63B04">
              <w:rPr>
                <w:rFonts w:asciiTheme="minorHAnsi" w:hAnsiTheme="minorHAnsi" w:cs="Tahoma"/>
                <w:sz w:val="20"/>
                <w:szCs w:val="20"/>
              </w:rPr>
              <w:lastRenderedPageBreak/>
              <w:t>ILUMINAÇÃO.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- 01 SISTEMA ILUMINAÇÃO.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- 01 SISTEMA ILUMINAÇÃO.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lastRenderedPageBreak/>
              <w:t>ANIV.MUNICÍPIO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FESTA DE NATAL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REVEILLON</w:t>
            </w:r>
          </w:p>
        </w:tc>
        <w:tc>
          <w:tcPr>
            <w:tcW w:w="3260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10 A 13/10 - PRAÇA ERASMO </w:t>
            </w:r>
            <w:r w:rsidRPr="00A63B04">
              <w:rPr>
                <w:rFonts w:asciiTheme="minorHAnsi" w:hAnsiTheme="minorHAnsi" w:cs="Tahoma"/>
                <w:sz w:val="20"/>
                <w:szCs w:val="20"/>
              </w:rPr>
              <w:lastRenderedPageBreak/>
              <w:t>CORDEIRO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19 A 23/12 - PRAÇA ERASMO CORDEIRO</w:t>
            </w: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t>31/12 - AV. SILVEIRA PINTO - EM FRENTE AO GINÁSIO DE ESPORTES</w:t>
            </w:r>
          </w:p>
        </w:tc>
        <w:tc>
          <w:tcPr>
            <w:tcW w:w="1985" w:type="dxa"/>
          </w:tcPr>
          <w:p w:rsidR="00A63B04" w:rsidRPr="00A63B04" w:rsidRDefault="00A63B04" w:rsidP="001B04A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63B04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MAYARA BORGES - </w:t>
            </w:r>
            <w:r w:rsidRPr="00A63B04">
              <w:rPr>
                <w:rFonts w:asciiTheme="minorHAnsi" w:hAnsiTheme="minorHAnsi" w:cs="Tahoma"/>
                <w:sz w:val="20"/>
                <w:szCs w:val="20"/>
              </w:rPr>
              <w:lastRenderedPageBreak/>
              <w:t>(43) 99675-4055</w:t>
            </w:r>
          </w:p>
          <w:p w:rsidR="00A63B04" w:rsidRPr="00A63B04" w:rsidRDefault="00A63B04" w:rsidP="001B04A1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A63B04" w:rsidRPr="00083B2A" w:rsidRDefault="00A63B04" w:rsidP="00A63B04">
      <w:pPr>
        <w:autoSpaceDE w:val="0"/>
        <w:autoSpaceDN w:val="0"/>
        <w:adjustRightInd w:val="0"/>
        <w:jc w:val="both"/>
        <w:rPr>
          <w:rFonts w:cs="Tahoma"/>
          <w:b/>
          <w:sz w:val="24"/>
          <w:szCs w:val="24"/>
        </w:rPr>
      </w:pPr>
      <w:r w:rsidRPr="00083B2A">
        <w:rPr>
          <w:rFonts w:cs="Tahoma"/>
          <w:b/>
          <w:sz w:val="24"/>
          <w:szCs w:val="24"/>
          <w:u w:val="single"/>
        </w:rPr>
        <w:lastRenderedPageBreak/>
        <w:t>CLÁUSULA TERCEIRA</w:t>
      </w:r>
      <w:r w:rsidRPr="00083B2A">
        <w:rPr>
          <w:rFonts w:cs="Tahoma"/>
          <w:b/>
          <w:sz w:val="24"/>
          <w:szCs w:val="24"/>
        </w:rPr>
        <w:t xml:space="preserve"> – DA VIGÊNCIA 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O presente contrato terá início na data de </w:t>
      </w:r>
      <w:r w:rsidRPr="00083B2A">
        <w:rPr>
          <w:rFonts w:asciiTheme="minorHAnsi" w:hAnsiTheme="minorHAnsi" w:cs="Tahoma"/>
          <w:b/>
        </w:rPr>
        <w:t>28/09/2018</w:t>
      </w:r>
      <w:r w:rsidRPr="00083B2A">
        <w:rPr>
          <w:rFonts w:asciiTheme="minorHAnsi" w:hAnsiTheme="minorHAnsi" w:cs="Tahoma"/>
        </w:rPr>
        <w:t xml:space="preserve"> e vigorará até a data de </w:t>
      </w:r>
      <w:r w:rsidRPr="00083B2A">
        <w:rPr>
          <w:rFonts w:asciiTheme="minorHAnsi" w:hAnsiTheme="minorHAnsi" w:cs="Tahoma"/>
          <w:b/>
        </w:rPr>
        <w:t>31/01/2019</w:t>
      </w:r>
      <w:r w:rsidRPr="00083B2A">
        <w:rPr>
          <w:rFonts w:asciiTheme="minorHAnsi" w:hAnsiTheme="minorHAnsi" w:cs="Tahoma"/>
        </w:rPr>
        <w:t>, podendo ser prorrogado por igual período, ou até final do saldo estipulado, dependendo do interesse da Administração Pública Municipal. 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QUARTA</w:t>
      </w:r>
      <w:r w:rsidRPr="00083B2A">
        <w:rPr>
          <w:rFonts w:asciiTheme="minorHAnsi" w:hAnsiTheme="minorHAnsi" w:cs="Tahoma"/>
          <w:b/>
          <w:bCs/>
        </w:rPr>
        <w:t xml:space="preserve"> – DO PREÇO DOS BENS E DAS QUANTIDADES</w:t>
      </w:r>
      <w:r w:rsidRPr="00083B2A">
        <w:rPr>
          <w:rFonts w:asciiTheme="minorHAnsi" w:hAnsiTheme="minorHAnsi" w:cs="Tahoma"/>
        </w:rPr>
        <w:t> </w:t>
      </w:r>
    </w:p>
    <w:p w:rsidR="00A63B04" w:rsidRPr="00A63B04" w:rsidRDefault="00A63B04" w:rsidP="00A63B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083B2A">
        <w:rPr>
          <w:rFonts w:asciiTheme="minorHAnsi" w:hAnsiTheme="minorHAnsi" w:cs="Tahoma"/>
        </w:rPr>
        <w:t xml:space="preserve">Os valores para aquisição do objeto do Processo são os que constam na proposta enviada pela </w:t>
      </w:r>
      <w:r w:rsidRPr="00083B2A">
        <w:rPr>
          <w:rFonts w:asciiTheme="minorHAnsi" w:hAnsiTheme="minorHAnsi" w:cs="Tahoma"/>
          <w:b/>
        </w:rPr>
        <w:t>CONTRATADA</w:t>
      </w:r>
      <w:r w:rsidRPr="00083B2A">
        <w:rPr>
          <w:rFonts w:asciiTheme="minorHAnsi" w:hAnsiTheme="minorHAnsi" w:cs="Tahoma"/>
        </w:rPr>
        <w:t xml:space="preserve">, os quais seguem </w:t>
      </w:r>
      <w:r w:rsidRPr="00A63B04">
        <w:rPr>
          <w:rFonts w:asciiTheme="minorHAnsi" w:hAnsiTheme="minorHAnsi" w:cs="Tahoma"/>
        </w:rPr>
        <w:t>transcritos abaixo:</w:t>
      </w:r>
    </w:p>
    <w:p w:rsidR="00A63B04" w:rsidRPr="00A63B04" w:rsidRDefault="00A63B04" w:rsidP="00A63B04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A63B04">
        <w:rPr>
          <w:rFonts w:asciiTheme="minorHAnsi" w:hAnsiTheme="minorHAnsi" w:cs="Tahoma"/>
          <w:b/>
          <w:sz w:val="22"/>
          <w:szCs w:val="22"/>
        </w:rPr>
        <w:t>LOTE 02 – LOCAÇÃO DE SISTEMA DE SOM E ILUMINAÇÃO -  VALOR R$ 34.500,00</w:t>
      </w:r>
    </w:p>
    <w:tbl>
      <w:tblPr>
        <w:tblStyle w:val="Tabelacomgrade"/>
        <w:tblW w:w="9606" w:type="dxa"/>
        <w:tblLook w:val="04A0"/>
      </w:tblPr>
      <w:tblGrid>
        <w:gridCol w:w="534"/>
        <w:gridCol w:w="1275"/>
        <w:gridCol w:w="4820"/>
        <w:gridCol w:w="847"/>
        <w:gridCol w:w="996"/>
        <w:gridCol w:w="1134"/>
      </w:tblGrid>
      <w:tr w:rsidR="00A63B04" w:rsidRPr="00A63B04" w:rsidTr="00A63B04">
        <w:tc>
          <w:tcPr>
            <w:tcW w:w="534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14"/>
                <w:szCs w:val="14"/>
              </w:rPr>
            </w:pPr>
            <w:r w:rsidRPr="00A63B04">
              <w:rPr>
                <w:rFonts w:asciiTheme="minorHAnsi" w:eastAsiaTheme="minorHAnsi" w:hAnsiTheme="minorHAnsi" w:cs="Tahoma"/>
                <w:sz w:val="14"/>
                <w:szCs w:val="14"/>
              </w:rPr>
              <w:t>ITEM</w:t>
            </w:r>
          </w:p>
        </w:tc>
        <w:tc>
          <w:tcPr>
            <w:tcW w:w="1275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14"/>
                <w:szCs w:val="14"/>
              </w:rPr>
            </w:pPr>
            <w:r w:rsidRPr="00A63B04">
              <w:rPr>
                <w:rFonts w:asciiTheme="minorHAnsi" w:eastAsiaTheme="minorHAnsi" w:hAnsiTheme="minorHAnsi" w:cs="Tahoma"/>
                <w:sz w:val="14"/>
                <w:szCs w:val="14"/>
              </w:rPr>
              <w:t>QTDE</w:t>
            </w:r>
          </w:p>
        </w:tc>
        <w:tc>
          <w:tcPr>
            <w:tcW w:w="4820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14"/>
                <w:szCs w:val="14"/>
              </w:rPr>
            </w:pPr>
            <w:r w:rsidRPr="00A63B04">
              <w:rPr>
                <w:rFonts w:asciiTheme="minorHAnsi" w:eastAsiaTheme="minorHAnsi" w:hAnsiTheme="minorHAnsi" w:cs="Tahoma"/>
                <w:sz w:val="14"/>
                <w:szCs w:val="14"/>
              </w:rPr>
              <w:t>DESCRIÇÃO</w:t>
            </w:r>
          </w:p>
        </w:tc>
        <w:tc>
          <w:tcPr>
            <w:tcW w:w="847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14"/>
                <w:szCs w:val="14"/>
              </w:rPr>
            </w:pPr>
            <w:r w:rsidRPr="00A63B04">
              <w:rPr>
                <w:rFonts w:asciiTheme="minorHAnsi" w:eastAsiaTheme="minorHAnsi" w:hAnsiTheme="minorHAnsi" w:cs="Tahoma"/>
                <w:sz w:val="14"/>
                <w:szCs w:val="14"/>
              </w:rPr>
              <w:t>MARCA</w:t>
            </w:r>
          </w:p>
        </w:tc>
        <w:tc>
          <w:tcPr>
            <w:tcW w:w="996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14"/>
                <w:szCs w:val="14"/>
              </w:rPr>
            </w:pPr>
            <w:r w:rsidRPr="00A63B04">
              <w:rPr>
                <w:rFonts w:asciiTheme="minorHAnsi" w:eastAsiaTheme="minorHAnsi" w:hAnsiTheme="minorHAnsi" w:cs="Tahoma"/>
                <w:sz w:val="14"/>
                <w:szCs w:val="14"/>
              </w:rPr>
              <w:t>UNIT</w:t>
            </w:r>
          </w:p>
        </w:tc>
        <w:tc>
          <w:tcPr>
            <w:tcW w:w="1134" w:type="dxa"/>
          </w:tcPr>
          <w:p w:rsidR="00A63B04" w:rsidRPr="00A63B04" w:rsidRDefault="00A63B04" w:rsidP="00A63B04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14"/>
                <w:szCs w:val="14"/>
              </w:rPr>
            </w:pPr>
            <w:r w:rsidRPr="00A63B04">
              <w:rPr>
                <w:rFonts w:asciiTheme="minorHAnsi" w:eastAsiaTheme="minorHAnsi" w:hAnsiTheme="minorHAnsi" w:cs="Tahoma"/>
                <w:sz w:val="14"/>
                <w:szCs w:val="14"/>
              </w:rPr>
              <w:t>TOTAL</w:t>
            </w:r>
          </w:p>
        </w:tc>
      </w:tr>
      <w:tr w:rsidR="00A63B04" w:rsidRPr="00A63B04" w:rsidTr="00A63B04">
        <w:tc>
          <w:tcPr>
            <w:tcW w:w="534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A63B04" w:rsidRPr="00A63B04" w:rsidRDefault="00A63B04" w:rsidP="001B04A1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eastAsiaTheme="minorHAnsi" w:hAnsiTheme="minorHAnsi" w:cs="Tahoma"/>
                <w:sz w:val="22"/>
                <w:szCs w:val="22"/>
              </w:rPr>
              <w:t>03 locações</w:t>
            </w:r>
          </w:p>
        </w:tc>
        <w:tc>
          <w:tcPr>
            <w:tcW w:w="4820" w:type="dxa"/>
          </w:tcPr>
          <w:p w:rsidR="00A63B04" w:rsidRPr="00A63B04" w:rsidRDefault="00A63B04" w:rsidP="001B04A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SISTEMA DE SOM PROFISSIONAL DE MÉDIO PORTE. O Sistema deverá conter: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P.A.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“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Fly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” 6x6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Line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Array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com no mínimo 8 caixas sub graves contendo 2 alto falantes de 18 polegadas; 8 caixas com 2 alto falantes de 12 polegadas e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driver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de 2 polegadas; 2 potências de 7.200 watts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rms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digital para graves; 2 potências de 7.200 watts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rms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digital para médios; 1 potência de 2.000 watts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rms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digital para agudos; Amplificação para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P.A.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, Amplificação digital para caixas ativas ou em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rack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compatível com sistema de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P.A.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6 x 6; Multi cabo 36 vias 60m; amplificação para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P.A.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amplificador digital; Console digital 32 canais com 16 auxiliares (com software atualizado); Processador digital 8 vias; Sistema de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intercom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(comunicação em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P.A.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e monitor – indispensável), 01 console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mixer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. 01 notebook com leitor para CD e DVD, bem como entradas disponíveis de USB, para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pendrive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. Monitor: sistema de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sidefill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duplo 4 vias com amplificação digital; console digital 32 canais com 16 auxiliares com expansão ou similar; Processador digital de 8 vias; 04 monitores com 2 alto falantes de 12” e drive de TI com divisor passivo; kit de microfone para bateria; kit de microfone para percussão; 06 microfones SM 58; 06 microfones SM 57; 10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Direct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Box; 10 pedestais para microfones; 02 microfones sem fio bastão UHF; 02 microfones sem fio, auricular, UHF; 04 sub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snake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12 vias, 06 réguas de AC, cabeamentos de </w:t>
            </w:r>
            <w:r w:rsidRPr="00A63B04">
              <w:rPr>
                <w:rFonts w:asciiTheme="minorHAnsi" w:hAnsiTheme="minorHAnsi" w:cs="Tahoma"/>
                <w:sz w:val="22"/>
                <w:szCs w:val="22"/>
              </w:rPr>
              <w:lastRenderedPageBreak/>
              <w:t xml:space="preserve">micro fonação,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direct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Box ativos e passivos; cubo de baixo: 01 caixa com falante de 15”, 01 caixa com 4 falante de 12” com cabeçote 100 watts; Power play com oito vias e cabeamentos de fones; 06 praticáveis pantógrafo;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Main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Power estabilizado com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Trafo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no mínimo 5.000 watts. Amplificadores de guitarra. Observação: </w:t>
            </w:r>
          </w:p>
          <w:p w:rsidR="00A63B04" w:rsidRPr="00A63B04" w:rsidRDefault="00A63B04" w:rsidP="001B04A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1)Cabeamento necessário para instalação das caixas de som no mínimo com 25 metros de distância para cada coluna de som (grave + médio alto). 2) se as caixas de som forem PASSIVAS utilizar amplificadores de boa qualidade e com potência compatível. </w:t>
            </w:r>
            <w:r w:rsidRPr="00A63B04">
              <w:rPr>
                <w:rFonts w:asciiTheme="minorHAnsi" w:eastAsia="Calibri" w:hAnsiTheme="minorHAnsi" w:cs="Tahoma"/>
                <w:bCs/>
                <w:sz w:val="22"/>
                <w:szCs w:val="22"/>
              </w:rPr>
              <w:t xml:space="preserve">Data Show com Telão: </w:t>
            </w:r>
            <w:r w:rsidRPr="00A63B04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Tela de 150’’ com estrutura para prendê-lo ao palco. Projetor multimídia S-VGA com luminosidade mínima de 4000 </w:t>
            </w:r>
            <w:proofErr w:type="spellStart"/>
            <w:r w:rsidRPr="00A63B04">
              <w:rPr>
                <w:rFonts w:asciiTheme="minorHAnsi" w:eastAsia="Arial Unicode MS" w:hAnsiTheme="minorHAnsi" w:cs="Tahoma"/>
                <w:sz w:val="22"/>
                <w:szCs w:val="22"/>
              </w:rPr>
              <w:t>ansi</w:t>
            </w:r>
            <w:proofErr w:type="spellEnd"/>
            <w:r w:rsidRPr="00A63B04">
              <w:rPr>
                <w:rFonts w:asciiTheme="minorHAnsi" w:eastAsia="Arial Unicode MS" w:hAnsiTheme="minorHAnsi" w:cs="Tahoma"/>
                <w:sz w:val="22"/>
                <w:szCs w:val="22"/>
              </w:rPr>
              <w:t xml:space="preserve"> lumens e resolução mínima de 1024x768 pixels; Cabos RGB de 40m; Switch S-VGA:</w:t>
            </w:r>
          </w:p>
        </w:tc>
        <w:tc>
          <w:tcPr>
            <w:tcW w:w="847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>
              <w:rPr>
                <w:rFonts w:asciiTheme="minorHAnsi" w:eastAsiaTheme="minorHAnsi" w:hAnsiTheme="minorHAnsi" w:cs="Tahoma"/>
                <w:sz w:val="22"/>
                <w:szCs w:val="22"/>
              </w:rPr>
              <w:lastRenderedPageBreak/>
              <w:t>ARS</w:t>
            </w:r>
          </w:p>
        </w:tc>
        <w:tc>
          <w:tcPr>
            <w:tcW w:w="996" w:type="dxa"/>
          </w:tcPr>
          <w:p w:rsidR="00A63B04" w:rsidRPr="00A63B04" w:rsidRDefault="00A63B04" w:rsidP="001B04A1">
            <w:pPr>
              <w:pStyle w:val="SemEspaamento"/>
              <w:jc w:val="right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eastAsiaTheme="minorHAnsi" w:hAnsiTheme="minorHAnsi" w:cs="Tahoma"/>
                <w:sz w:val="22"/>
                <w:szCs w:val="22"/>
              </w:rPr>
              <w:t>9.000,00</w:t>
            </w:r>
          </w:p>
        </w:tc>
        <w:tc>
          <w:tcPr>
            <w:tcW w:w="1134" w:type="dxa"/>
          </w:tcPr>
          <w:p w:rsidR="00A63B04" w:rsidRPr="00A63B04" w:rsidRDefault="00A63B04" w:rsidP="001B04A1">
            <w:pPr>
              <w:pStyle w:val="SemEspaamento"/>
              <w:jc w:val="right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eastAsiaTheme="minorHAnsi" w:hAnsiTheme="minorHAnsi" w:cs="Tahoma"/>
                <w:sz w:val="22"/>
                <w:szCs w:val="22"/>
              </w:rPr>
              <w:t>27.000,00</w:t>
            </w:r>
          </w:p>
        </w:tc>
      </w:tr>
      <w:tr w:rsidR="00A63B04" w:rsidRPr="00A63B04" w:rsidTr="00A63B04">
        <w:tc>
          <w:tcPr>
            <w:tcW w:w="534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eastAsiaTheme="minorHAnsi" w:hAnsiTheme="minorHAnsi" w:cs="Tahoma"/>
                <w:sz w:val="22"/>
                <w:szCs w:val="22"/>
              </w:rPr>
              <w:lastRenderedPageBreak/>
              <w:t>02</w:t>
            </w:r>
          </w:p>
        </w:tc>
        <w:tc>
          <w:tcPr>
            <w:tcW w:w="1275" w:type="dxa"/>
          </w:tcPr>
          <w:p w:rsidR="00A63B04" w:rsidRPr="00A63B04" w:rsidRDefault="00A63B04" w:rsidP="001B04A1">
            <w:pPr>
              <w:pStyle w:val="SemEspaamento"/>
              <w:jc w:val="center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eastAsiaTheme="minorHAnsi" w:hAnsiTheme="minorHAnsi" w:cs="Tahoma"/>
                <w:sz w:val="22"/>
                <w:szCs w:val="22"/>
              </w:rPr>
              <w:t>03 serv.</w:t>
            </w:r>
          </w:p>
        </w:tc>
        <w:tc>
          <w:tcPr>
            <w:tcW w:w="4820" w:type="dxa"/>
          </w:tcPr>
          <w:p w:rsidR="00A63B04" w:rsidRPr="00A63B04" w:rsidRDefault="00A63B04" w:rsidP="001B04A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ILUMINAÇÃO PROFISSIONAL. Mesa de iluminação; 10 canhões de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led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RGBW com potência e cobertura para espaço aberto; Suporte para iluminação; 02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Moving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skan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 ou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head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, para focos diversos; 02 mesas DMX, uma para os canhões e outra para os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moving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 xml:space="preserve">; 01 maquina de fumaça 3.000 </w:t>
            </w:r>
            <w:proofErr w:type="spellStart"/>
            <w:r w:rsidRPr="00A63B04">
              <w:rPr>
                <w:rFonts w:asciiTheme="minorHAnsi" w:hAnsiTheme="minorHAnsi" w:cs="Tahoma"/>
                <w:sz w:val="22"/>
                <w:szCs w:val="22"/>
              </w:rPr>
              <w:t>wats</w:t>
            </w:r>
            <w:proofErr w:type="spellEnd"/>
            <w:r w:rsidRPr="00A63B04">
              <w:rPr>
                <w:rFonts w:asciiTheme="minorHAnsi" w:hAnsiTheme="minorHAnsi" w:cs="Tahoma"/>
                <w:sz w:val="22"/>
                <w:szCs w:val="22"/>
              </w:rPr>
              <w:t>; cabeamento necessário.</w:t>
            </w:r>
          </w:p>
        </w:tc>
        <w:tc>
          <w:tcPr>
            <w:tcW w:w="847" w:type="dxa"/>
          </w:tcPr>
          <w:p w:rsidR="00A63B04" w:rsidRPr="00A63B04" w:rsidRDefault="00A63B04" w:rsidP="001B04A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ARS</w:t>
            </w:r>
          </w:p>
        </w:tc>
        <w:tc>
          <w:tcPr>
            <w:tcW w:w="996" w:type="dxa"/>
          </w:tcPr>
          <w:p w:rsidR="00A63B04" w:rsidRPr="00A63B04" w:rsidRDefault="00A63B04" w:rsidP="00A63B04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hAnsiTheme="minorHAnsi" w:cs="Tahoma"/>
                <w:sz w:val="22"/>
                <w:szCs w:val="22"/>
              </w:rPr>
              <w:t>2.500,00</w:t>
            </w:r>
          </w:p>
        </w:tc>
        <w:tc>
          <w:tcPr>
            <w:tcW w:w="1134" w:type="dxa"/>
          </w:tcPr>
          <w:p w:rsidR="00A63B04" w:rsidRPr="00A63B04" w:rsidRDefault="00A63B04" w:rsidP="001B04A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A63B04">
              <w:rPr>
                <w:rFonts w:asciiTheme="minorHAnsi" w:hAnsiTheme="minorHAnsi" w:cs="Tahoma"/>
                <w:sz w:val="22"/>
                <w:szCs w:val="22"/>
              </w:rPr>
              <w:t>7.500,00</w:t>
            </w:r>
          </w:p>
        </w:tc>
      </w:tr>
    </w:tbl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Os valores acima </w:t>
      </w:r>
      <w:r w:rsidRPr="00083B2A">
        <w:rPr>
          <w:rFonts w:asciiTheme="minorHAnsi" w:hAnsiTheme="minorHAnsi" w:cs="Tahoma"/>
          <w:bCs/>
        </w:rPr>
        <w:t>poderão</w:t>
      </w:r>
      <w:r w:rsidRPr="00083B2A">
        <w:rPr>
          <w:rFonts w:asciiTheme="minorHAnsi" w:hAnsiTheme="minorHAnsi" w:cs="Tahoma"/>
        </w:rPr>
        <w:t xml:space="preserve"> eventualmente sofrer revisão (aumento ou decréscimos) nas seguintes hipóteses: </w:t>
      </w:r>
    </w:p>
    <w:p w:rsidR="00A63B04" w:rsidRPr="00083B2A" w:rsidRDefault="00A63B04" w:rsidP="00A63B04">
      <w:pPr>
        <w:spacing w:before="100" w:beforeAutospacing="1" w:after="100" w:afterAutospacing="1"/>
        <w:jc w:val="both"/>
        <w:rPr>
          <w:rFonts w:cs="Tahoma"/>
          <w:sz w:val="24"/>
          <w:szCs w:val="24"/>
        </w:rPr>
      </w:pPr>
      <w:r w:rsidRPr="00083B2A">
        <w:rPr>
          <w:rFonts w:cs="Tahoma"/>
          <w:b/>
          <w:sz w:val="24"/>
          <w:szCs w:val="24"/>
        </w:rPr>
        <w:t>a)</w:t>
      </w:r>
      <w:r w:rsidRPr="00083B2A">
        <w:rPr>
          <w:rFonts w:cs="Tahoma"/>
          <w:sz w:val="24"/>
          <w:szCs w:val="24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083B2A">
        <w:rPr>
          <w:rFonts w:cs="Tahoma"/>
          <w:sz w:val="24"/>
          <w:szCs w:val="24"/>
        </w:rPr>
        <w:t>conseqüências</w:t>
      </w:r>
      <w:proofErr w:type="spellEnd"/>
      <w:r w:rsidRPr="00083B2A">
        <w:rPr>
          <w:rFonts w:cs="Tahoma"/>
          <w:sz w:val="24"/>
          <w:szCs w:val="24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63B04" w:rsidRPr="00083B2A" w:rsidRDefault="00A63B04" w:rsidP="00A63B04">
      <w:pPr>
        <w:jc w:val="both"/>
        <w:rPr>
          <w:rFonts w:cs="Tahoma"/>
          <w:sz w:val="24"/>
          <w:szCs w:val="24"/>
        </w:rPr>
      </w:pPr>
      <w:r w:rsidRPr="00083B2A">
        <w:rPr>
          <w:rFonts w:cs="Tahoma"/>
          <w:b/>
          <w:sz w:val="24"/>
          <w:szCs w:val="24"/>
        </w:rPr>
        <w:t>b)</w:t>
      </w:r>
      <w:r w:rsidRPr="00083B2A">
        <w:rPr>
          <w:rFonts w:cs="Tahoma"/>
          <w:sz w:val="24"/>
          <w:szCs w:val="24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 A empresa deverá apresentar documento oficial comprovando o reajuste, acompanhado de</w:t>
      </w:r>
      <w:r w:rsidRPr="00083B2A">
        <w:rPr>
          <w:rFonts w:asciiTheme="minorHAnsi" w:hAnsiTheme="minorHAnsi" w:cs="Tahoma"/>
          <w:b/>
          <w:i/>
        </w:rPr>
        <w:t xml:space="preserve"> requerimento.  </w:t>
      </w:r>
      <w:r w:rsidRPr="00083B2A">
        <w:rPr>
          <w:rFonts w:asciiTheme="minorHAnsi" w:hAnsiTheme="minorHAnsi" w:cs="Tahoma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(tributos, seguros, encargos sociais, transporte </w:t>
      </w:r>
      <w:proofErr w:type="spellStart"/>
      <w:r w:rsidRPr="00083B2A">
        <w:rPr>
          <w:rFonts w:asciiTheme="minorHAnsi" w:hAnsiTheme="minorHAnsi" w:cs="Tahoma"/>
        </w:rPr>
        <w:t>etc</w:t>
      </w:r>
      <w:proofErr w:type="spellEnd"/>
      <w:r w:rsidRPr="00083B2A">
        <w:rPr>
          <w:rFonts w:asciiTheme="minorHAnsi" w:hAnsiTheme="minorHAnsi" w:cs="Tahoma"/>
        </w:rPr>
        <w:t>). 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QUINTA</w:t>
      </w:r>
      <w:r w:rsidRPr="00083B2A">
        <w:rPr>
          <w:rFonts w:asciiTheme="minorHAnsi" w:hAnsiTheme="minorHAnsi" w:cs="Tahoma"/>
          <w:b/>
          <w:bCs/>
        </w:rPr>
        <w:t xml:space="preserve"> – DA FORMA DE PAGAMENTO</w:t>
      </w:r>
      <w:r w:rsidRPr="00083B2A">
        <w:rPr>
          <w:rFonts w:asciiTheme="minorHAnsi" w:hAnsiTheme="minorHAnsi" w:cs="Tahoma"/>
        </w:rPr>
        <w:t> 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lastRenderedPageBreak/>
        <w:t xml:space="preserve">O pagamento será efetuado por depósito em conta corrente até o 15º dia útil do mês </w:t>
      </w:r>
      <w:proofErr w:type="spellStart"/>
      <w:r w:rsidRPr="00083B2A">
        <w:rPr>
          <w:rFonts w:asciiTheme="minorHAnsi" w:hAnsiTheme="minorHAnsi" w:cs="Tahoma"/>
        </w:rPr>
        <w:t>subseqüente</w:t>
      </w:r>
      <w:proofErr w:type="spellEnd"/>
      <w:r w:rsidRPr="00083B2A">
        <w:rPr>
          <w:rFonts w:asciiTheme="minorHAnsi" w:hAnsiTheme="minorHAnsi" w:cs="Tahoma"/>
        </w:rPr>
        <w:t xml:space="preserve">, contados da data da entrega da fatura, devendo salientar que </w:t>
      </w:r>
      <w:r w:rsidRPr="00083B2A">
        <w:rPr>
          <w:rFonts w:asciiTheme="minorHAnsi" w:hAnsiTheme="minorHAnsi" w:cs="Tahoma"/>
          <w:bCs/>
        </w:rPr>
        <w:t>j</w:t>
      </w:r>
      <w:r w:rsidRPr="00083B2A">
        <w:rPr>
          <w:rFonts w:asciiTheme="minorHAnsi" w:hAnsiTheme="minorHAnsi" w:cs="Tahoma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</w:t>
      </w:r>
      <w:r w:rsidRPr="00083B2A">
        <w:rPr>
          <w:rFonts w:cs="Tahoma"/>
        </w:rPr>
        <w:t>da conta corrente da CONTRATADA.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theme="minorHAnsi"/>
        </w:rPr>
      </w:pPr>
      <w:r w:rsidRPr="00083B2A">
        <w:rPr>
          <w:rFonts w:asciiTheme="minorHAnsi" w:hAnsiTheme="minorHAnsi" w:cstheme="minorHAnsi"/>
        </w:rPr>
        <w:t>As despesas com a execução deste contrato correrão no orçamento da Dotação Orçamentária: 03.001.04.122.0003.2005.3390390000-00310-000 e 07.002.13.392.0010.2021-0001-0000.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SEXTA</w:t>
      </w:r>
      <w:r w:rsidRPr="00083B2A">
        <w:rPr>
          <w:rFonts w:asciiTheme="minorHAnsi" w:hAnsiTheme="minorHAnsi" w:cs="Tahoma"/>
          <w:b/>
          <w:bCs/>
        </w:rPr>
        <w:t xml:space="preserve"> – DAS OBRIGAÇÕES DO CONTRATANTE</w:t>
      </w:r>
      <w:r w:rsidRPr="00083B2A">
        <w:rPr>
          <w:rFonts w:asciiTheme="minorHAnsi" w:hAnsiTheme="minorHAnsi" w:cs="Tahoma"/>
        </w:rPr>
        <w:t> 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a) Para garantir o fiel cumprimento do presente contrato, o CONTRATANTE se compromete a solicitar previamente à </w:t>
      </w:r>
      <w:r w:rsidRPr="00083B2A">
        <w:rPr>
          <w:rFonts w:asciiTheme="minorHAnsi" w:hAnsiTheme="minorHAnsi" w:cs="Tahoma"/>
          <w:bCs/>
        </w:rPr>
        <w:t>CONTRATADA</w:t>
      </w:r>
      <w:r w:rsidRPr="00083B2A">
        <w:rPr>
          <w:rFonts w:asciiTheme="minorHAnsi" w:hAnsiTheme="minorHAnsi" w:cs="Tahoma"/>
        </w:rPr>
        <w:t>, através de documento requisitório próprio, o fornecimento dos produtos; bem como efetuar o pagamento na forma prevista na cláusula quarta. 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b) Fiscalizar e controlar a entrega, comunicando a CONTRATADA, qualquer irregularidade constatada no produto entregue;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c) Efetuar o (s) pagamento (s) segundo os prazos e condições estabelecidas neste Contrato;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  <w:color w:val="000000"/>
        </w:rPr>
      </w:pPr>
      <w:r w:rsidRPr="00083B2A">
        <w:rPr>
          <w:rFonts w:asciiTheme="minorHAnsi" w:hAnsiTheme="minorHAnsi" w:cs="Tahoma"/>
          <w:color w:val="000000"/>
        </w:rPr>
        <w:t>d) Efetuar o pagamento em observância à forma tratada na cláusula quarta;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  <w:color w:val="000000"/>
        </w:rPr>
      </w:pPr>
      <w:r w:rsidRPr="00083B2A">
        <w:rPr>
          <w:rFonts w:asciiTheme="minorHAnsi" w:hAnsiTheme="minorHAnsi" w:cs="Tahoma"/>
          <w:color w:val="000000"/>
        </w:rPr>
        <w:t>e) Conferir e atestar as notas fiscais (faturas) encaminhando-as, para pagamento;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  <w:color w:val="000000"/>
        </w:rPr>
      </w:pPr>
      <w:r w:rsidRPr="00083B2A">
        <w:rPr>
          <w:rFonts w:asciiTheme="minorHAnsi" w:hAnsiTheme="minorHAnsi" w:cs="Tahoma"/>
          <w:color w:val="000000"/>
        </w:rPr>
        <w:t>f) Notificar ao representante da empresa a ocorrência de eventuais imperfeições relacionadas ao objeto deste contrato.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SÉTIMA</w:t>
      </w:r>
      <w:r w:rsidRPr="00083B2A">
        <w:rPr>
          <w:rFonts w:asciiTheme="minorHAnsi" w:hAnsiTheme="minorHAnsi" w:cs="Tahoma"/>
          <w:b/>
          <w:bCs/>
        </w:rPr>
        <w:t xml:space="preserve"> – DAS OBRIGAÇÕES DA CONTRATADA</w:t>
      </w:r>
      <w:r w:rsidRPr="00083B2A">
        <w:rPr>
          <w:rFonts w:asciiTheme="minorHAnsi" w:hAnsiTheme="minorHAnsi" w:cs="Tahoma"/>
        </w:rPr>
        <w:t> 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Para garantir o fiel cumprimento do presente contrato, </w:t>
      </w:r>
      <w:r w:rsidRPr="00083B2A">
        <w:rPr>
          <w:rFonts w:asciiTheme="minorHAnsi" w:hAnsiTheme="minorHAnsi" w:cs="Tahoma"/>
          <w:bCs/>
        </w:rPr>
        <w:t>a</w:t>
      </w:r>
      <w:r w:rsidRPr="00083B2A">
        <w:rPr>
          <w:rFonts w:asciiTheme="minorHAnsi" w:hAnsiTheme="minorHAnsi" w:cs="Tahoma"/>
        </w:rPr>
        <w:t xml:space="preserve"> </w:t>
      </w:r>
      <w:r w:rsidRPr="00083B2A">
        <w:rPr>
          <w:rFonts w:asciiTheme="minorHAnsi" w:hAnsiTheme="minorHAnsi" w:cs="Tahoma"/>
          <w:b/>
          <w:bCs/>
        </w:rPr>
        <w:t>CONTRATADA</w:t>
      </w:r>
      <w:r w:rsidRPr="00083B2A">
        <w:rPr>
          <w:rFonts w:asciiTheme="minorHAnsi" w:hAnsiTheme="minorHAnsi" w:cs="Tahoma"/>
        </w:rPr>
        <w:t xml:space="preserve"> </w:t>
      </w:r>
      <w:r w:rsidRPr="00083B2A">
        <w:rPr>
          <w:rFonts w:asciiTheme="minorHAnsi" w:hAnsiTheme="minorHAnsi" w:cs="Tahoma"/>
          <w:bCs/>
        </w:rPr>
        <w:t>se</w:t>
      </w:r>
      <w:r w:rsidRPr="00083B2A">
        <w:rPr>
          <w:rFonts w:asciiTheme="minorHAnsi" w:hAnsiTheme="minorHAnsi" w:cs="Tahoma"/>
        </w:rPr>
        <w:t xml:space="preserve"> compromete a: 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Cs/>
        </w:rPr>
        <w:t xml:space="preserve">a) Executar os fornecimentos dos produtos </w:t>
      </w:r>
      <w:r w:rsidRPr="00083B2A">
        <w:rPr>
          <w:rFonts w:asciiTheme="minorHAnsi" w:hAnsiTheme="minorHAnsi" w:cs="Tahoma"/>
        </w:rPr>
        <w:t xml:space="preserve">ora contratados de acordo com a solicitação do CONTRATANTE e proposta apresentada somente na quantidade solicitada e quando necessária </w:t>
      </w:r>
      <w:r w:rsidRPr="00083B2A">
        <w:rPr>
          <w:rFonts w:asciiTheme="minorHAnsi" w:hAnsiTheme="minorHAnsi" w:cs="Tahoma"/>
          <w:bCs/>
        </w:rPr>
        <w:t>até o final do prazo contratual.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Cs/>
        </w:rPr>
        <w:t>b)  Fornecer os produtos sem qualquer outro custo.</w:t>
      </w:r>
      <w:r w:rsidRPr="00083B2A">
        <w:rPr>
          <w:rFonts w:asciiTheme="minorHAnsi" w:hAnsiTheme="minorHAnsi" w:cs="Tahoma"/>
        </w:rPr>
        <w:t xml:space="preserve"> 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Cs/>
        </w:rPr>
        <w:t>c) Zelar e garantir a qualidade</w:t>
      </w:r>
      <w:r w:rsidRPr="00083B2A">
        <w:rPr>
          <w:rFonts w:asciiTheme="minorHAnsi" w:hAnsiTheme="minorHAnsi" w:cs="Tahoma"/>
        </w:rPr>
        <w:t xml:space="preserve"> dos produtos entregues;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Cs/>
        </w:rPr>
        <w:t>d) Responsabilizar-se pelos eventuais danos</w:t>
      </w:r>
      <w:r w:rsidRPr="00083B2A">
        <w:rPr>
          <w:rFonts w:asciiTheme="minorHAnsi" w:hAnsiTheme="minorHAnsi" w:cs="Tahoma"/>
        </w:rPr>
        <w:t xml:space="preserve"> e prejuízos que a qualquer título vier a causar ao CONTRATANTE, principalmente em decorrência da má qualidade dos produtos entregues; 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Cs/>
        </w:rPr>
        <w:t>e) Manter em dia as obrigações</w:t>
      </w:r>
      <w:r w:rsidRPr="00083B2A">
        <w:rPr>
          <w:rFonts w:asciiTheme="minorHAnsi" w:hAnsiTheme="minorHAnsi" w:cs="Tahoma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f)   Substituir imediatamente os produtos que se apresentarem fora das especificações técnicas;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g) Arcar com as despesas de montagem e desmontagem dos produtos, funcionários, alimentação, frete e transporte.</w:t>
      </w:r>
    </w:p>
    <w:p w:rsidR="00A63B04" w:rsidRPr="00083B2A" w:rsidRDefault="00A63B04" w:rsidP="00A63B04">
      <w:pPr>
        <w:jc w:val="both"/>
        <w:rPr>
          <w:rFonts w:cs="Tahoma"/>
          <w:sz w:val="24"/>
          <w:szCs w:val="24"/>
        </w:rPr>
      </w:pPr>
      <w:r w:rsidRPr="00083B2A">
        <w:rPr>
          <w:rFonts w:cs="Tahoma"/>
          <w:sz w:val="24"/>
          <w:szCs w:val="24"/>
        </w:rPr>
        <w:t xml:space="preserve">h) Se responsabilizar por laudos técnicos (quando necessários), lonas, </w:t>
      </w:r>
      <w:proofErr w:type="spellStart"/>
      <w:r w:rsidRPr="00083B2A">
        <w:rPr>
          <w:rFonts w:cs="Tahoma"/>
          <w:sz w:val="24"/>
          <w:szCs w:val="24"/>
        </w:rPr>
        <w:t>ART’s</w:t>
      </w:r>
      <w:proofErr w:type="spellEnd"/>
      <w:r w:rsidRPr="00083B2A">
        <w:rPr>
          <w:rFonts w:cs="Tahoma"/>
          <w:sz w:val="24"/>
          <w:szCs w:val="24"/>
        </w:rPr>
        <w:t>, Alvará Corpo de Bombeiro, as despesas com desmontagem e possíveis danos causados por agentes da natureza.</w:t>
      </w:r>
    </w:p>
    <w:p w:rsidR="00A63B04" w:rsidRPr="00083B2A" w:rsidRDefault="00A63B04" w:rsidP="00A63B04">
      <w:pPr>
        <w:jc w:val="both"/>
        <w:rPr>
          <w:rFonts w:cs="Tahoma"/>
          <w:sz w:val="24"/>
          <w:szCs w:val="24"/>
        </w:rPr>
      </w:pPr>
      <w:r w:rsidRPr="00083B2A">
        <w:rPr>
          <w:rFonts w:cs="Tahoma"/>
          <w:sz w:val="24"/>
          <w:szCs w:val="24"/>
        </w:rPr>
        <w:lastRenderedPageBreak/>
        <w:t>I)Montagem e instalação dos produtos em até 02 (dois) dias úteis após o recebimento da autorização de fornecimento.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Cs/>
        </w:rPr>
        <w:t>A recusa no fornecimento dos produtos, sem motivo justificado e aceito pela Administração,</w:t>
      </w:r>
      <w:r w:rsidRPr="00083B2A">
        <w:rPr>
          <w:rFonts w:asciiTheme="minorHAnsi" w:hAnsiTheme="minorHAnsi" w:cs="Tahoma"/>
        </w:rPr>
        <w:t xml:space="preserve"> </w:t>
      </w:r>
      <w:r w:rsidRPr="00083B2A">
        <w:rPr>
          <w:rFonts w:asciiTheme="minorHAnsi" w:hAnsiTheme="minorHAnsi" w:cs="Tahoma"/>
          <w:bCs/>
        </w:rPr>
        <w:t>constitui-se em falta grave</w:t>
      </w:r>
      <w:r w:rsidRPr="00083B2A">
        <w:rPr>
          <w:rFonts w:asciiTheme="minorHAnsi" w:hAnsiTheme="minorHAnsi" w:cs="Tahoma"/>
        </w:rPr>
        <w:t xml:space="preserve">, sujeitando a </w:t>
      </w:r>
      <w:r w:rsidRPr="00083B2A">
        <w:rPr>
          <w:rFonts w:asciiTheme="minorHAnsi" w:hAnsiTheme="minorHAnsi" w:cs="Tahoma"/>
          <w:b/>
        </w:rPr>
        <w:t>CONTRATADA,</w:t>
      </w:r>
      <w:r w:rsidRPr="00083B2A">
        <w:rPr>
          <w:rFonts w:asciiTheme="minorHAnsi" w:hAnsiTheme="minorHAnsi" w:cs="Tahoma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63B04" w:rsidRPr="00083B2A" w:rsidRDefault="00A63B04" w:rsidP="00A63B04">
      <w:pPr>
        <w:pStyle w:val="SemEspaamento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a) </w:t>
      </w:r>
      <w:r w:rsidRPr="00083B2A">
        <w:rPr>
          <w:rFonts w:asciiTheme="minorHAnsi" w:hAnsiTheme="minorHAnsi" w:cs="Tahoma"/>
          <w:bCs/>
        </w:rPr>
        <w:t>multa de 25 % sobre o valor total</w:t>
      </w:r>
      <w:r w:rsidRPr="00083B2A">
        <w:rPr>
          <w:rFonts w:asciiTheme="minorHAnsi" w:hAnsiTheme="minorHAnsi" w:cs="Tahoma"/>
        </w:rPr>
        <w:t xml:space="preserve"> </w:t>
      </w:r>
      <w:r w:rsidRPr="00083B2A">
        <w:rPr>
          <w:rFonts w:asciiTheme="minorHAnsi" w:hAnsiTheme="minorHAnsi" w:cs="Tahoma"/>
          <w:bCs/>
        </w:rPr>
        <w:t>do contrato</w:t>
      </w:r>
      <w:r w:rsidRPr="00083B2A">
        <w:rPr>
          <w:rFonts w:asciiTheme="minorHAnsi" w:hAnsiTheme="minorHAnsi" w:cs="Tahoma"/>
          <w:b/>
          <w:bCs/>
        </w:rPr>
        <w:t xml:space="preserve"> </w:t>
      </w:r>
      <w:r w:rsidRPr="00083B2A">
        <w:rPr>
          <w:rFonts w:asciiTheme="minorHAnsi" w:hAnsiTheme="minorHAnsi" w:cs="Tahoma"/>
        </w:rPr>
        <w:t>que, em caso de não pagamento, será encaminhada para a dívida ativa do Município, visando a sua execução;</w:t>
      </w:r>
    </w:p>
    <w:p w:rsidR="00A63B04" w:rsidRPr="00083B2A" w:rsidRDefault="00A63B04" w:rsidP="00A63B04">
      <w:pPr>
        <w:pStyle w:val="SemEspaamento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b)  Emissão e Publicação de Declaração de Inidoneidade em veículo de imprensa regional, estadual e nacional.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NONA</w:t>
      </w:r>
      <w:r w:rsidRPr="00083B2A">
        <w:rPr>
          <w:rFonts w:asciiTheme="minorHAnsi" w:hAnsiTheme="minorHAnsi" w:cs="Tahoma"/>
          <w:b/>
          <w:bCs/>
        </w:rPr>
        <w:t xml:space="preserve"> – DA RENÚNCIA E DA RESCISÃO</w:t>
      </w:r>
      <w:r w:rsidRPr="00083B2A">
        <w:rPr>
          <w:rFonts w:asciiTheme="minorHAnsi" w:hAnsiTheme="minorHAnsi" w:cs="Tahoma"/>
        </w:rPr>
        <w:t> 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O contrato poderá ser rescindido: 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a) unilateralmente, pela Prefeitura, na forma do artigo 79, inciso I, c/c os artigos 77 e 78, incisos I a XII e XVII e parágrafo único, todos da Lei nº 8.666/93; 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c) Em caso de rescisão sem culpa da empresa contratada a ela serão devidos os valores correspondentes aos serviços efetivamente prestados. 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DÉCIMA - VEDAÇÕES</w:t>
      </w:r>
      <w:r w:rsidRPr="00083B2A">
        <w:rPr>
          <w:rFonts w:asciiTheme="minorHAnsi" w:hAnsiTheme="minorHAnsi" w:cs="Tahoma"/>
        </w:rPr>
        <w:t xml:space="preserve"> 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i/>
        </w:rPr>
        <w:t xml:space="preserve"> </w:t>
      </w:r>
      <w:r w:rsidRPr="00083B2A">
        <w:rPr>
          <w:rFonts w:asciiTheme="minorHAnsi" w:hAnsiTheme="minorHAnsi" w:cs="Tahoma"/>
        </w:rPr>
        <w:t xml:space="preserve">É vedado à empresa contratada: 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 xml:space="preserve">CLÁUSULA DÉCIMA PRIMEIRA </w:t>
      </w:r>
      <w:r w:rsidRPr="00083B2A">
        <w:rPr>
          <w:rFonts w:asciiTheme="minorHAnsi" w:hAnsiTheme="minorHAnsi" w:cs="Tahoma"/>
          <w:b/>
          <w:bCs/>
        </w:rPr>
        <w:t>– DA PUBLICAÇÃO</w:t>
      </w:r>
      <w:r w:rsidRPr="00083B2A">
        <w:rPr>
          <w:rFonts w:asciiTheme="minorHAnsi" w:hAnsiTheme="minorHAnsi" w:cs="Tahoma"/>
        </w:rPr>
        <w:t> 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Para eficácia do presente instrumento, o </w:t>
      </w:r>
      <w:r w:rsidRPr="00083B2A">
        <w:rPr>
          <w:rFonts w:asciiTheme="minorHAnsi" w:hAnsiTheme="minorHAnsi" w:cs="Tahoma"/>
          <w:b/>
        </w:rPr>
        <w:t>CONTRATANTE</w:t>
      </w:r>
      <w:r w:rsidRPr="00083B2A">
        <w:rPr>
          <w:rFonts w:asciiTheme="minorHAnsi" w:hAnsiTheme="minorHAnsi" w:cs="Tahoma"/>
        </w:rPr>
        <w:t xml:space="preserve"> providenciará sua publicação em veículo de grande circulação, em forma de extrato, em conformidade com o disposto no art. 61, Parágrafo Único, da Lei 8666/93. 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DÉCIMA SEGUNDA</w:t>
      </w:r>
      <w:r w:rsidRPr="00083B2A">
        <w:rPr>
          <w:rFonts w:asciiTheme="minorHAnsi" w:hAnsiTheme="minorHAnsi" w:cs="Tahoma"/>
          <w:b/>
          <w:bCs/>
        </w:rPr>
        <w:t xml:space="preserve"> – DOS DOCUMENTOS INTEGRANTES </w:t>
      </w:r>
    </w:p>
    <w:p w:rsidR="00A63B04" w:rsidRPr="00083B2A" w:rsidRDefault="00A63B04" w:rsidP="00A63B04">
      <w:pPr>
        <w:spacing w:before="100" w:beforeAutospacing="1" w:after="100" w:afterAutospacing="1"/>
        <w:jc w:val="both"/>
        <w:rPr>
          <w:rFonts w:cs="Tahoma"/>
          <w:sz w:val="24"/>
          <w:szCs w:val="24"/>
        </w:rPr>
      </w:pPr>
      <w:r w:rsidRPr="00083B2A">
        <w:rPr>
          <w:rFonts w:cs="Tahoma"/>
          <w:sz w:val="24"/>
          <w:szCs w:val="24"/>
        </w:rPr>
        <w:lastRenderedPageBreak/>
        <w:t xml:space="preserve">Independentemente de transcrição, farão parte integrante deste instrumento de Contrato o Edital de Licitação - Modalidade Pregão Presencial nº 056/2018, e a proposta final e adjudicada da </w:t>
      </w:r>
      <w:r w:rsidRPr="00083B2A">
        <w:rPr>
          <w:rFonts w:cs="Tahoma"/>
          <w:b/>
          <w:bCs/>
          <w:sz w:val="24"/>
          <w:szCs w:val="24"/>
        </w:rPr>
        <w:t>CONTRATADA</w:t>
      </w:r>
      <w:r w:rsidRPr="00083B2A">
        <w:rPr>
          <w:rFonts w:cs="Tahoma"/>
          <w:sz w:val="24"/>
          <w:szCs w:val="24"/>
        </w:rPr>
        <w:t>.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DÉCIMA QUARTA</w:t>
      </w:r>
      <w:r w:rsidRPr="00083B2A">
        <w:rPr>
          <w:rFonts w:asciiTheme="minorHAnsi" w:hAnsiTheme="minorHAnsi" w:cs="Tahoma"/>
          <w:b/>
          <w:bCs/>
        </w:rPr>
        <w:t xml:space="preserve"> – DAS DISPOSIÇÕES FINAIS</w:t>
      </w:r>
    </w:p>
    <w:p w:rsidR="00A63B04" w:rsidRPr="00083B2A" w:rsidRDefault="00A63B04" w:rsidP="00A63B04">
      <w:pPr>
        <w:pStyle w:val="NormalWeb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A </w:t>
      </w:r>
      <w:r w:rsidRPr="00083B2A">
        <w:rPr>
          <w:rFonts w:asciiTheme="minorHAnsi" w:hAnsiTheme="minorHAnsi" w:cs="Tahoma"/>
          <w:b/>
        </w:rPr>
        <w:t>CONTRATADA</w:t>
      </w:r>
      <w:r w:rsidRPr="00083B2A">
        <w:rPr>
          <w:rFonts w:asciiTheme="minorHAnsi" w:hAnsiTheme="minorHAnsi" w:cs="Tahoma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63B04" w:rsidRPr="00083B2A" w:rsidRDefault="00A63B04" w:rsidP="00A63B04">
      <w:pPr>
        <w:pStyle w:val="NormalWeb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  <w:b/>
          <w:bCs/>
          <w:u w:val="single"/>
        </w:rPr>
        <w:t>CLÁUSULA DÉCIMA TERCEIRA</w:t>
      </w:r>
      <w:r w:rsidRPr="00083B2A">
        <w:rPr>
          <w:rFonts w:asciiTheme="minorHAnsi" w:hAnsiTheme="minorHAnsi" w:cs="Tahoma"/>
          <w:b/>
          <w:bCs/>
        </w:rPr>
        <w:t>– DO FORO</w:t>
      </w:r>
      <w:r w:rsidRPr="00083B2A">
        <w:rPr>
          <w:rFonts w:asciiTheme="minorHAnsi" w:hAnsiTheme="minorHAnsi" w:cs="Tahoma"/>
        </w:rPr>
        <w:t> 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="Tahoma"/>
        </w:rPr>
      </w:pPr>
      <w:r w:rsidRPr="00083B2A">
        <w:rPr>
          <w:rFonts w:asciiTheme="minorHAnsi" w:hAnsiTheme="minorHAnsi" w:cs="Tahoma"/>
        </w:rPr>
        <w:t xml:space="preserve">E por estarem de acordo, as partes firmam o presente Contrato em 02 (duas) vias de igual teor e forma para um só efeito legal, ficando pelo menos uma via arquivada na sede da </w:t>
      </w:r>
      <w:r w:rsidRPr="00083B2A">
        <w:rPr>
          <w:rFonts w:asciiTheme="minorHAnsi" w:hAnsiTheme="minorHAnsi" w:cs="Tahoma"/>
          <w:b/>
          <w:bCs/>
        </w:rPr>
        <w:t>CONTRATANTE</w:t>
      </w:r>
      <w:r w:rsidRPr="00083B2A">
        <w:rPr>
          <w:rFonts w:asciiTheme="minorHAnsi" w:hAnsiTheme="minorHAnsi" w:cs="Tahoma"/>
        </w:rPr>
        <w:t>, na forma do art. 60 da Lei 8.666 de 21/06/1993. 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theme="minorHAnsi"/>
        </w:rPr>
      </w:pP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theme="minorHAnsi"/>
        </w:rPr>
      </w:pPr>
      <w:r w:rsidRPr="00083B2A">
        <w:rPr>
          <w:rFonts w:asciiTheme="minorHAnsi" w:hAnsiTheme="minorHAnsi" w:cstheme="minorHAnsi"/>
        </w:rPr>
        <w:t>Ribeirão do Pinhal, 28 de setembro de 2018.</w:t>
      </w: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theme="minorHAnsi"/>
        </w:rPr>
      </w:pPr>
    </w:p>
    <w:p w:rsidR="00A63B04" w:rsidRPr="00083B2A" w:rsidRDefault="00A63B04" w:rsidP="00A63B04">
      <w:pPr>
        <w:pStyle w:val="SemEspaamento"/>
        <w:jc w:val="both"/>
        <w:rPr>
          <w:rFonts w:asciiTheme="minorHAnsi" w:hAnsiTheme="minorHAnsi" w:cstheme="minorHAnsi"/>
        </w:rPr>
      </w:pPr>
    </w:p>
    <w:p w:rsidR="00A63B04" w:rsidRPr="00637AA2" w:rsidRDefault="00A63B04" w:rsidP="00A63B04">
      <w:pPr>
        <w:pStyle w:val="SemEspaamento"/>
        <w:jc w:val="both"/>
        <w:rPr>
          <w:rFonts w:asciiTheme="minorHAnsi" w:hAnsiTheme="minorHAnsi" w:cstheme="minorHAnsi"/>
        </w:rPr>
      </w:pPr>
    </w:p>
    <w:p w:rsidR="00A63B04" w:rsidRPr="00A63B04" w:rsidRDefault="00A63B04" w:rsidP="00A63B04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A63B04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="Tahoma"/>
          <w:sz w:val="20"/>
          <w:szCs w:val="20"/>
        </w:rPr>
        <w:t>ADRIANO RODRIGUES DOS SANTOS</w:t>
      </w:r>
    </w:p>
    <w:p w:rsidR="00A63B04" w:rsidRPr="00A63B04" w:rsidRDefault="00A63B04" w:rsidP="00A63B0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63B04">
        <w:rPr>
          <w:rFonts w:asciiTheme="minorHAnsi" w:hAnsiTheme="minorHAnsi" w:cstheme="minorHAnsi"/>
          <w:sz w:val="20"/>
          <w:szCs w:val="20"/>
        </w:rPr>
        <w:t>PREFEITO MUNICIPAL</w:t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theme="minorHAnsi"/>
          <w:sz w:val="20"/>
          <w:szCs w:val="20"/>
        </w:rPr>
        <w:tab/>
      </w:r>
      <w:r w:rsidRPr="00A63B04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Pr="00A63B04">
        <w:rPr>
          <w:rFonts w:asciiTheme="minorHAnsi" w:hAnsiTheme="minorHAnsi" w:cs="Tahoma"/>
          <w:sz w:val="20"/>
          <w:szCs w:val="20"/>
        </w:rPr>
        <w:t>034.669.259-83</w:t>
      </w:r>
    </w:p>
    <w:p w:rsidR="00A63B04" w:rsidRPr="00637AA2" w:rsidRDefault="00A63B04" w:rsidP="00A63B04">
      <w:pPr>
        <w:pStyle w:val="SemEspaamento"/>
        <w:rPr>
          <w:rFonts w:asciiTheme="minorHAnsi" w:hAnsiTheme="minorHAnsi" w:cs="Tahoma"/>
          <w:sz w:val="20"/>
          <w:szCs w:val="20"/>
        </w:rPr>
      </w:pPr>
    </w:p>
    <w:p w:rsidR="00A63B04" w:rsidRPr="00637AA2" w:rsidRDefault="00A63B04" w:rsidP="00A63B0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37AA2">
        <w:rPr>
          <w:rFonts w:asciiTheme="minorHAnsi" w:hAnsiTheme="minorHAnsi" w:cstheme="minorHAnsi"/>
          <w:sz w:val="20"/>
          <w:szCs w:val="20"/>
        </w:rPr>
        <w:t>TESTEMUNHAS:</w:t>
      </w:r>
    </w:p>
    <w:p w:rsidR="00A63B04" w:rsidRPr="00637AA2" w:rsidRDefault="00A63B04" w:rsidP="00A63B0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63B04" w:rsidRPr="00637AA2" w:rsidRDefault="00A63B04" w:rsidP="00A63B04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63B04" w:rsidRPr="00637AA2" w:rsidTr="001B04A1">
        <w:tc>
          <w:tcPr>
            <w:tcW w:w="4606" w:type="dxa"/>
          </w:tcPr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37AA2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37AA2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37AA2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637AA2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3B04" w:rsidRPr="00637AA2" w:rsidTr="001B04A1">
        <w:tc>
          <w:tcPr>
            <w:tcW w:w="4606" w:type="dxa"/>
          </w:tcPr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63B04" w:rsidRPr="00637AA2" w:rsidRDefault="00A63B04" w:rsidP="001B04A1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3B04" w:rsidRPr="00637AA2" w:rsidRDefault="00A63B04" w:rsidP="00A63B0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637AA2">
        <w:rPr>
          <w:rFonts w:asciiTheme="minorHAnsi" w:hAnsiTheme="minorHAnsi" w:cstheme="minorHAnsi"/>
          <w:sz w:val="20"/>
          <w:szCs w:val="20"/>
        </w:rPr>
        <w:t>ALYSSON HENRIQUE VENÂNCIO DA ROCHA:_______________</w:t>
      </w:r>
    </w:p>
    <w:p w:rsidR="00A63B04" w:rsidRPr="00637AA2" w:rsidRDefault="00A63B04" w:rsidP="00A63B04">
      <w:pPr>
        <w:rPr>
          <w:sz w:val="24"/>
          <w:szCs w:val="24"/>
        </w:rPr>
      </w:pPr>
      <w:r w:rsidRPr="00637AA2">
        <w:rPr>
          <w:rFonts w:cstheme="minorHAnsi"/>
          <w:sz w:val="20"/>
          <w:szCs w:val="20"/>
        </w:rPr>
        <w:t>OAB N.º 35546 - DPTO JURÍDICO</w:t>
      </w:r>
    </w:p>
    <w:p w:rsidR="005D3AA3" w:rsidRDefault="005D3AA3"/>
    <w:sectPr w:rsidR="005D3AA3" w:rsidSect="00017474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A63B04">
    <w:pPr>
      <w:pStyle w:val="Rodap"/>
      <w:pBdr>
        <w:bottom w:val="single" w:sz="12" w:space="1" w:color="auto"/>
      </w:pBdr>
      <w:jc w:val="center"/>
      <w:rPr>
        <w:sz w:val="20"/>
      </w:rPr>
    </w:pPr>
  </w:p>
  <w:p w:rsidR="00017474" w:rsidRPr="008B5900" w:rsidRDefault="00A63B0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17474" w:rsidRPr="008B5900" w:rsidRDefault="00A63B0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A63B0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17474" w:rsidRDefault="00A63B0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17474" w:rsidRDefault="00A63B0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3B04"/>
    <w:rsid w:val="005D3AA3"/>
    <w:rsid w:val="00A6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3B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3B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3B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3B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3B0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63B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63B0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6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63B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A6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63B0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2076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2018-09-28T19:29:00Z</cp:lastPrinted>
  <dcterms:created xsi:type="dcterms:W3CDTF">2018-09-28T19:20:00Z</dcterms:created>
  <dcterms:modified xsi:type="dcterms:W3CDTF">2018-09-28T19:30:00Z</dcterms:modified>
</cp:coreProperties>
</file>