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CF" w:rsidRPr="00DB45A9" w:rsidRDefault="00F70ACF" w:rsidP="00F70ACF">
      <w:pPr>
        <w:pStyle w:val="Ttulo"/>
        <w:rPr>
          <w:rFonts w:asciiTheme="minorHAnsi" w:hAnsiTheme="minorHAnsi" w:cstheme="minorHAnsi"/>
          <w:bCs/>
          <w:color w:val="000000"/>
          <w:sz w:val="22"/>
          <w:szCs w:val="22"/>
          <w:u w:val="single"/>
        </w:rPr>
      </w:pPr>
      <w:r w:rsidRPr="00DB45A9">
        <w:rPr>
          <w:rFonts w:asciiTheme="minorHAnsi" w:hAnsiTheme="minorHAnsi" w:cstheme="minorHAnsi"/>
          <w:bCs/>
          <w:color w:val="000000"/>
          <w:sz w:val="22"/>
          <w:szCs w:val="22"/>
          <w:u w:val="single"/>
        </w:rPr>
        <w:t>PREGÃO PRESENCIAL N.º 055/2018 - ATA REGISTRO DE PREÇOS N.º 13</w:t>
      </w:r>
      <w:r>
        <w:rPr>
          <w:rFonts w:asciiTheme="minorHAnsi" w:hAnsiTheme="minorHAnsi" w:cstheme="minorHAnsi"/>
          <w:bCs/>
          <w:color w:val="000000"/>
          <w:sz w:val="22"/>
          <w:szCs w:val="22"/>
          <w:u w:val="single"/>
        </w:rPr>
        <w:t>6</w:t>
      </w:r>
      <w:r w:rsidRPr="00DB45A9">
        <w:rPr>
          <w:rFonts w:asciiTheme="minorHAnsi" w:hAnsiTheme="minorHAnsi" w:cstheme="minorHAnsi"/>
          <w:bCs/>
          <w:color w:val="000000"/>
          <w:sz w:val="22"/>
          <w:szCs w:val="22"/>
          <w:u w:val="single"/>
        </w:rPr>
        <w:t>/2018.</w:t>
      </w:r>
    </w:p>
    <w:p w:rsidR="00F70ACF" w:rsidRPr="00DB45A9" w:rsidRDefault="00F70ACF" w:rsidP="00F70ACF">
      <w:pPr>
        <w:pStyle w:val="Ttulo"/>
        <w:rPr>
          <w:rFonts w:asciiTheme="minorHAnsi" w:hAnsiTheme="minorHAnsi" w:cstheme="minorHAnsi"/>
          <w:bCs/>
          <w:color w:val="000000"/>
          <w:sz w:val="22"/>
          <w:szCs w:val="22"/>
          <w:u w:val="single"/>
        </w:rPr>
      </w:pPr>
    </w:p>
    <w:p w:rsidR="00F70ACF" w:rsidRPr="009A17FC" w:rsidRDefault="00F70ACF" w:rsidP="00F70ACF">
      <w:pPr>
        <w:jc w:val="both"/>
        <w:rPr>
          <w:rFonts w:cs="Tahoma"/>
          <w:sz w:val="20"/>
          <w:szCs w:val="20"/>
        </w:rPr>
      </w:pPr>
      <w:r w:rsidRPr="00015C07">
        <w:rPr>
          <w:rFonts w:cstheme="minorHAnsi"/>
          <w:sz w:val="20"/>
          <w:szCs w:val="20"/>
        </w:rPr>
        <w:t> </w:t>
      </w:r>
      <w:r w:rsidRPr="00015C07">
        <w:rPr>
          <w:rFonts w:cs="Tahoma"/>
          <w:sz w:val="20"/>
          <w:szCs w:val="20"/>
        </w:rPr>
        <w:t> </w:t>
      </w:r>
      <w:r w:rsidRPr="009A17FC">
        <w:rPr>
          <w:rFonts w:cs="Tahoma"/>
          <w:sz w:val="20"/>
          <w:szCs w:val="20"/>
        </w:rPr>
        <w:t xml:space="preserve">O Município de Ribeirão do Pinhal – Estado do Paraná, Inscrito sob CNPJ n.º 76.968.064/0001-42, com sede a Rua Paraná n.º 983 – Centro, neste ato representado pelo Prefeito Municipal, o Senhor </w:t>
      </w:r>
      <w:r w:rsidRPr="009A17FC">
        <w:rPr>
          <w:rFonts w:cs="Tahoma"/>
          <w:b/>
          <w:sz w:val="20"/>
          <w:szCs w:val="20"/>
          <w:u w:val="single"/>
        </w:rPr>
        <w:t>WAGNER LUIZ DE OLIVEIRA MARTINS</w:t>
      </w:r>
      <w:r w:rsidRPr="009A17FC">
        <w:rPr>
          <w:rFonts w:cs="Tahoma"/>
          <w:sz w:val="20"/>
          <w:szCs w:val="20"/>
        </w:rPr>
        <w:t xml:space="preserve">, </w:t>
      </w:r>
      <w:r w:rsidRPr="009A17FC">
        <w:rPr>
          <w:rFonts w:cstheme="minorHAnsi"/>
          <w:sz w:val="20"/>
          <w:szCs w:val="20"/>
        </w:rPr>
        <w:t>portador do RG 10733456-2 SSP/PR., e inscrito sob CPF/MF n.º 052.206.749-27,brasileiro</w:t>
      </w:r>
      <w:r w:rsidRPr="009A17FC">
        <w:rPr>
          <w:rFonts w:cstheme="minorHAnsi"/>
          <w:b/>
          <w:sz w:val="20"/>
          <w:szCs w:val="20"/>
        </w:rPr>
        <w:t xml:space="preserve">, </w:t>
      </w:r>
      <w:r w:rsidRPr="009A17FC">
        <w:rPr>
          <w:rFonts w:cstheme="minorHAnsi"/>
          <w:sz w:val="20"/>
          <w:szCs w:val="20"/>
        </w:rPr>
        <w:t>casado</w:t>
      </w:r>
      <w:r w:rsidRPr="009A17FC">
        <w:rPr>
          <w:rFonts w:cs="Tahoma"/>
          <w:sz w:val="20"/>
          <w:szCs w:val="20"/>
        </w:rPr>
        <w:t xml:space="preserve">, neste ato simplesmente denominado </w:t>
      </w:r>
      <w:r w:rsidRPr="009A17FC">
        <w:rPr>
          <w:rFonts w:cs="Tahoma"/>
          <w:b/>
          <w:bCs/>
          <w:sz w:val="20"/>
          <w:szCs w:val="20"/>
        </w:rPr>
        <w:t>CONTRATANTE</w:t>
      </w:r>
      <w:r w:rsidRPr="009A17FC">
        <w:rPr>
          <w:rFonts w:cs="Tahoma"/>
          <w:sz w:val="20"/>
          <w:szCs w:val="20"/>
        </w:rPr>
        <w:t xml:space="preserve">, neste ato simplesmente denominado </w:t>
      </w:r>
      <w:r w:rsidRPr="009A17FC">
        <w:rPr>
          <w:rFonts w:cs="Tahoma"/>
          <w:b/>
          <w:bCs/>
          <w:sz w:val="20"/>
          <w:szCs w:val="20"/>
        </w:rPr>
        <w:t>CONTRATANTE</w:t>
      </w:r>
      <w:r w:rsidRPr="009A17FC">
        <w:rPr>
          <w:rFonts w:cs="Tahoma"/>
          <w:sz w:val="20"/>
          <w:szCs w:val="20"/>
        </w:rPr>
        <w:t xml:space="preserve">, e a Empresa </w:t>
      </w:r>
      <w:r w:rsidRPr="009A17FC">
        <w:rPr>
          <w:rFonts w:ascii="Calibri" w:hAnsi="Calibri" w:cs="Tahoma"/>
          <w:b/>
          <w:sz w:val="20"/>
          <w:szCs w:val="20"/>
        </w:rPr>
        <w:t>ISMÊNIO RODRIGUES NETO ME</w:t>
      </w:r>
      <w:r w:rsidRPr="009A17FC">
        <w:rPr>
          <w:rFonts w:ascii="Calibri" w:hAnsi="Calibri" w:cs="Tahoma"/>
          <w:sz w:val="20"/>
          <w:szCs w:val="20"/>
        </w:rPr>
        <w:t xml:space="preserve">, inscrita no CNPJ sob nº. 07.050.718/0001-31, com sede na Rua Oliveira Ramos n.º664, CEP: 18.470-000, na cidade de </w:t>
      </w:r>
      <w:proofErr w:type="spellStart"/>
      <w:r w:rsidRPr="009A17FC">
        <w:rPr>
          <w:rFonts w:ascii="Calibri" w:hAnsi="Calibri" w:cs="Tahoma"/>
          <w:sz w:val="20"/>
          <w:szCs w:val="20"/>
        </w:rPr>
        <w:t>Riversul–São</w:t>
      </w:r>
      <w:proofErr w:type="spellEnd"/>
      <w:r w:rsidRPr="009A17FC">
        <w:rPr>
          <w:rFonts w:ascii="Calibri" w:hAnsi="Calibri" w:cs="Tahoma"/>
          <w:sz w:val="20"/>
          <w:szCs w:val="20"/>
        </w:rPr>
        <w:t xml:space="preserve"> Paulo, neste ato representado pelo Senhor </w:t>
      </w:r>
      <w:r w:rsidRPr="009A17FC">
        <w:rPr>
          <w:rFonts w:ascii="Calibri" w:hAnsi="Calibri" w:cs="Tahoma"/>
          <w:b/>
          <w:sz w:val="20"/>
          <w:szCs w:val="20"/>
        </w:rPr>
        <w:t>ISMÊNIO RODRIGUES NETO</w:t>
      </w:r>
      <w:r w:rsidRPr="009A17FC">
        <w:rPr>
          <w:rFonts w:ascii="Calibri" w:hAnsi="Calibri" w:cs="Tahoma"/>
          <w:sz w:val="20"/>
          <w:szCs w:val="20"/>
        </w:rPr>
        <w:t xml:space="preserve">, brasileiro, casado, empresário, residente e domiciliada a Rua Oliveira Ramos - 654 -  na cidade de </w:t>
      </w:r>
      <w:proofErr w:type="spellStart"/>
      <w:r w:rsidRPr="009A17FC">
        <w:rPr>
          <w:rFonts w:ascii="Calibri" w:hAnsi="Calibri" w:cs="Tahoma"/>
          <w:sz w:val="20"/>
          <w:szCs w:val="20"/>
        </w:rPr>
        <w:t>Riversul</w:t>
      </w:r>
      <w:proofErr w:type="spellEnd"/>
      <w:r w:rsidRPr="009A17FC">
        <w:rPr>
          <w:rFonts w:ascii="Calibri" w:hAnsi="Calibri" w:cs="Tahoma"/>
          <w:sz w:val="20"/>
          <w:szCs w:val="20"/>
        </w:rPr>
        <w:t xml:space="preserve"> – São Paulo, portador do RG n.º 24.703.393-5 SSP/SP e inscrito no CPF/MF sob n. 270.638.218-06</w:t>
      </w:r>
      <w:r w:rsidRPr="009A17FC">
        <w:rPr>
          <w:rFonts w:cs="Tahoma"/>
          <w:sz w:val="20"/>
          <w:szCs w:val="20"/>
        </w:rPr>
        <w:t xml:space="preserve">, neste ato simplesmente denominado </w:t>
      </w:r>
      <w:r w:rsidRPr="009A17FC">
        <w:rPr>
          <w:rFonts w:cs="Tahoma"/>
          <w:b/>
          <w:sz w:val="20"/>
          <w:szCs w:val="20"/>
          <w:u w:val="single"/>
        </w:rPr>
        <w:t>CONTRATADO,</w:t>
      </w:r>
      <w:r w:rsidRPr="009A17FC">
        <w:rPr>
          <w:rFonts w:cs="Tahoma"/>
          <w:sz w:val="20"/>
          <w:szCs w:val="20"/>
        </w:rPr>
        <w:t xml:space="preserve">  resolvem celebrar entre si a presente Ata, que será regido pela Lei n. 8.666, de 21/06/93, suas complementações e alterações posteriores e, supletivamente, pelos princípios da teoria geral dos contratos, pelas disposições de direito público e, ainda, pelas cláusulas e condições a seguir delineadas:</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CLÁUSULA PRIMEIRA</w:t>
      </w:r>
      <w:r w:rsidRPr="00ED3EF9">
        <w:rPr>
          <w:rFonts w:asciiTheme="minorHAnsi" w:hAnsiTheme="minorHAnsi" w:cs="Tahoma"/>
          <w:b/>
          <w:bCs/>
          <w:sz w:val="20"/>
          <w:szCs w:val="20"/>
        </w:rPr>
        <w:t xml:space="preserve"> - DO OBJETO</w:t>
      </w:r>
    </w:p>
    <w:p w:rsidR="00F70ACF" w:rsidRPr="00ED3EF9" w:rsidRDefault="00F70ACF" w:rsidP="00F70ACF">
      <w:pPr>
        <w:jc w:val="both"/>
        <w:rPr>
          <w:rFonts w:cs="Tahoma"/>
          <w:sz w:val="20"/>
          <w:szCs w:val="20"/>
        </w:rPr>
      </w:pPr>
      <w:r w:rsidRPr="00ED3EF9">
        <w:rPr>
          <w:rFonts w:cs="Tahoma"/>
          <w:sz w:val="20"/>
          <w:szCs w:val="20"/>
        </w:rPr>
        <w:t xml:space="preserve">A presente Ata tem por objeto o registro de preços para possível aquisição de móveis, eletrodomésticos, eletroportáteis e utensílios diversos para Secretaria de Assistência Social, Administração, Capela Mortuária e Terminal Rodoviário, obrigando-se a </w:t>
      </w:r>
      <w:r w:rsidRPr="00ED3EF9">
        <w:rPr>
          <w:rFonts w:cs="Tahoma"/>
          <w:b/>
          <w:sz w:val="20"/>
          <w:szCs w:val="20"/>
          <w:u w:val="single"/>
        </w:rPr>
        <w:t xml:space="preserve">CONTRATADA </w:t>
      </w:r>
      <w:r w:rsidRPr="00ED3EF9">
        <w:rPr>
          <w:rFonts w:cs="Tahoma"/>
          <w:sz w:val="20"/>
          <w:szCs w:val="20"/>
        </w:rPr>
        <w:t xml:space="preserve">a executar em favor da </w:t>
      </w:r>
      <w:r w:rsidRPr="00ED3EF9">
        <w:rPr>
          <w:rFonts w:cs="Tahoma"/>
          <w:b/>
          <w:sz w:val="20"/>
          <w:szCs w:val="20"/>
          <w:u w:val="single"/>
        </w:rPr>
        <w:t xml:space="preserve">CONTRATANTE </w:t>
      </w:r>
      <w:r w:rsidRPr="00ED3EF9">
        <w:rPr>
          <w:rFonts w:cs="Tahoma"/>
          <w:sz w:val="20"/>
          <w:szCs w:val="20"/>
        </w:rPr>
        <w:t xml:space="preserve">o fornecimento dos itens constantes nesse instrumento, conforme consta na proposta anexada ao Processo Licitatório Modalidade Pregão Presencial, registrado sob n.º 055/2018 lote </w:t>
      </w:r>
      <w:r>
        <w:rPr>
          <w:rFonts w:cs="Tahoma"/>
          <w:sz w:val="20"/>
          <w:szCs w:val="20"/>
        </w:rPr>
        <w:t>05</w:t>
      </w:r>
      <w:r w:rsidRPr="00ED3EF9">
        <w:rPr>
          <w:rFonts w:cs="Tahoma"/>
          <w:sz w:val="20"/>
          <w:szCs w:val="20"/>
        </w:rPr>
        <w:t xml:space="preserve">, a qual fará parte integrante deste instrumento. </w:t>
      </w:r>
    </w:p>
    <w:p w:rsidR="00F70ACF" w:rsidRPr="00ED3EF9" w:rsidRDefault="00F70ACF" w:rsidP="00F70ACF">
      <w:pPr>
        <w:rPr>
          <w:rFonts w:cs="Tahoma"/>
          <w:b/>
          <w:sz w:val="20"/>
          <w:szCs w:val="20"/>
        </w:rPr>
      </w:pPr>
      <w:r w:rsidRPr="00ED3EF9">
        <w:rPr>
          <w:rFonts w:cs="Tahoma"/>
          <w:b/>
          <w:sz w:val="20"/>
          <w:szCs w:val="20"/>
          <w:u w:val="single"/>
        </w:rPr>
        <w:t>CLÁUSULA SEGUNDA</w:t>
      </w:r>
      <w:r w:rsidRPr="00ED3EF9">
        <w:rPr>
          <w:rFonts w:cs="Tahoma"/>
          <w:b/>
          <w:sz w:val="20"/>
          <w:szCs w:val="20"/>
        </w:rPr>
        <w:t xml:space="preserve"> – DA VIGÊNCIA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 xml:space="preserve">O presente contrato terá início na data de sua assinatura e vigorará até </w:t>
      </w:r>
      <w:r w:rsidRPr="00ED3EF9">
        <w:rPr>
          <w:rFonts w:asciiTheme="minorHAnsi" w:hAnsiTheme="minorHAnsi" w:cs="Tahoma"/>
          <w:b/>
          <w:sz w:val="20"/>
          <w:szCs w:val="20"/>
        </w:rPr>
        <w:t>08/11/2019</w:t>
      </w:r>
      <w:r w:rsidRPr="00ED3EF9">
        <w:rPr>
          <w:rFonts w:asciiTheme="minorHAnsi" w:hAnsiTheme="minorHAnsi" w:cs="Tahoma"/>
          <w:sz w:val="20"/>
          <w:szCs w:val="20"/>
        </w:rPr>
        <w:t>, podendo ser prorrogado por igual período, ou até final do saldo estipulado, dependendo do interesse da Administração Pública Municipal. </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CLÁUSULA TERCEIRA</w:t>
      </w:r>
      <w:r w:rsidRPr="00ED3EF9">
        <w:rPr>
          <w:rFonts w:asciiTheme="minorHAnsi" w:hAnsiTheme="minorHAnsi" w:cs="Tahoma"/>
          <w:b/>
          <w:bCs/>
          <w:sz w:val="20"/>
          <w:szCs w:val="20"/>
        </w:rPr>
        <w:t xml:space="preserve"> – DO PREÇO DOS BENS E DAS QUANTIDADES</w:t>
      </w:r>
      <w:r w:rsidRPr="00ED3EF9">
        <w:rPr>
          <w:rFonts w:asciiTheme="minorHAnsi" w:hAnsiTheme="minorHAnsi" w:cs="Tahoma"/>
          <w:sz w:val="20"/>
          <w:szCs w:val="20"/>
        </w:rPr>
        <w:t> </w:t>
      </w:r>
    </w:p>
    <w:p w:rsidR="00F70ACF" w:rsidRDefault="00F70ACF" w:rsidP="00F70ACF">
      <w:pPr>
        <w:pStyle w:val="SemEspaamento"/>
        <w:jc w:val="both"/>
        <w:rPr>
          <w:rFonts w:asciiTheme="minorHAnsi" w:hAnsiTheme="minorHAnsi" w:cs="Tahoma"/>
          <w:sz w:val="20"/>
          <w:szCs w:val="20"/>
        </w:rPr>
      </w:pPr>
      <w:r w:rsidRPr="00ED3EF9">
        <w:rPr>
          <w:rFonts w:asciiTheme="minorHAnsi" w:hAnsiTheme="minorHAnsi" w:cs="Tahoma"/>
          <w:sz w:val="20"/>
          <w:szCs w:val="20"/>
        </w:rPr>
        <w:t xml:space="preserve">Os valores para aquisição do objeto do Processo são os que constam na proposta enviada pela </w:t>
      </w:r>
      <w:r w:rsidRPr="00ED3EF9">
        <w:rPr>
          <w:rFonts w:asciiTheme="minorHAnsi" w:hAnsiTheme="minorHAnsi" w:cs="Tahoma"/>
          <w:b/>
          <w:sz w:val="20"/>
          <w:szCs w:val="20"/>
        </w:rPr>
        <w:t>CONTRATADA</w:t>
      </w:r>
      <w:r w:rsidRPr="00ED3EF9">
        <w:rPr>
          <w:rFonts w:asciiTheme="minorHAnsi" w:hAnsiTheme="minorHAnsi" w:cs="Tahoma"/>
          <w:sz w:val="20"/>
          <w:szCs w:val="20"/>
        </w:rPr>
        <w:t xml:space="preserve">, os quais seguem transcritos abaixo: </w:t>
      </w:r>
    </w:p>
    <w:p w:rsidR="00F70ACF" w:rsidRPr="00ED3EF9" w:rsidRDefault="00F70ACF" w:rsidP="00F70ACF">
      <w:pPr>
        <w:pStyle w:val="SemEspaamento"/>
        <w:jc w:val="both"/>
        <w:rPr>
          <w:rFonts w:asciiTheme="minorHAnsi" w:hAnsiTheme="minorHAnsi" w:cs="Tahoma"/>
          <w:sz w:val="20"/>
          <w:szCs w:val="20"/>
        </w:rPr>
      </w:pPr>
    </w:p>
    <w:p w:rsidR="00F70ACF" w:rsidRPr="00BD22F4" w:rsidRDefault="00F70ACF" w:rsidP="00F70ACF">
      <w:pPr>
        <w:pStyle w:val="Ttulo"/>
        <w:spacing w:line="360" w:lineRule="auto"/>
        <w:jc w:val="left"/>
        <w:rPr>
          <w:rFonts w:asciiTheme="minorHAnsi" w:hAnsiTheme="minorHAnsi" w:cs="Tahoma"/>
          <w:b w:val="0"/>
          <w:sz w:val="18"/>
          <w:szCs w:val="18"/>
        </w:rPr>
      </w:pPr>
      <w:r w:rsidRPr="00BD22F4">
        <w:rPr>
          <w:rFonts w:asciiTheme="minorHAnsi" w:hAnsiTheme="minorHAnsi" w:cs="Tahoma"/>
          <w:color w:val="000000"/>
          <w:sz w:val="18"/>
          <w:szCs w:val="18"/>
        </w:rPr>
        <w:t xml:space="preserve">LOTE 05 - MÓVEIS, ELETRODOMÉSTICOS E UTENSÍLIOS - CAPELA MORTUÁRIA -  VALOR: R$ </w:t>
      </w:r>
      <w:r w:rsidR="00BD22F4" w:rsidRPr="00BD22F4">
        <w:rPr>
          <w:rFonts w:asciiTheme="minorHAnsi" w:hAnsiTheme="minorHAnsi" w:cs="Tahoma"/>
          <w:color w:val="000000"/>
          <w:sz w:val="18"/>
          <w:szCs w:val="18"/>
        </w:rPr>
        <w:t>8.257,28</w:t>
      </w:r>
    </w:p>
    <w:tbl>
      <w:tblPr>
        <w:tblW w:w="9993" w:type="dxa"/>
        <w:tblLayout w:type="fixed"/>
        <w:tblCellMar>
          <w:left w:w="70" w:type="dxa"/>
          <w:right w:w="70" w:type="dxa"/>
        </w:tblCellMar>
        <w:tblLook w:val="0000"/>
      </w:tblPr>
      <w:tblGrid>
        <w:gridCol w:w="558"/>
        <w:gridCol w:w="505"/>
        <w:gridCol w:w="567"/>
        <w:gridCol w:w="5811"/>
        <w:gridCol w:w="993"/>
        <w:gridCol w:w="708"/>
        <w:gridCol w:w="851"/>
      </w:tblGrid>
      <w:tr w:rsidR="00F70ACF"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F70ACF" w:rsidRPr="00BD22F4" w:rsidRDefault="00F70ACF" w:rsidP="00BD22F4">
            <w:pPr>
              <w:pStyle w:val="SemEspaamento"/>
              <w:jc w:val="center"/>
              <w:rPr>
                <w:rFonts w:asciiTheme="minorHAnsi" w:hAnsiTheme="minorHAnsi" w:cs="Tahoma"/>
                <w:b/>
                <w:sz w:val="12"/>
                <w:szCs w:val="12"/>
              </w:rPr>
            </w:pPr>
            <w:r w:rsidRPr="00BD22F4">
              <w:rPr>
                <w:rFonts w:asciiTheme="minorHAnsi" w:hAnsiTheme="minorHAnsi"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F70ACF" w:rsidRPr="00BD22F4" w:rsidRDefault="00F70ACF" w:rsidP="00BD22F4">
            <w:pPr>
              <w:pStyle w:val="SemEspaamento"/>
              <w:jc w:val="center"/>
              <w:rPr>
                <w:rFonts w:asciiTheme="minorHAnsi" w:hAnsiTheme="minorHAnsi" w:cs="Tahoma"/>
                <w:b/>
                <w:sz w:val="12"/>
                <w:szCs w:val="12"/>
              </w:rPr>
            </w:pPr>
            <w:r w:rsidRPr="00BD22F4">
              <w:rPr>
                <w:rFonts w:asciiTheme="minorHAnsi" w:hAnsiTheme="minorHAnsi"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F70ACF" w:rsidRPr="00BD22F4" w:rsidRDefault="00F70ACF" w:rsidP="00BD22F4">
            <w:pPr>
              <w:pStyle w:val="SemEspaamento"/>
              <w:jc w:val="center"/>
              <w:rPr>
                <w:rFonts w:asciiTheme="minorHAnsi" w:hAnsiTheme="minorHAnsi" w:cs="Tahoma"/>
                <w:b/>
                <w:sz w:val="12"/>
                <w:szCs w:val="12"/>
              </w:rPr>
            </w:pPr>
            <w:r w:rsidRPr="00BD22F4">
              <w:rPr>
                <w:rFonts w:asciiTheme="minorHAnsi" w:hAnsiTheme="minorHAnsi"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F70ACF" w:rsidRPr="00BD22F4" w:rsidRDefault="00F70ACF" w:rsidP="00BD22F4">
            <w:pPr>
              <w:pStyle w:val="SemEspaamento"/>
              <w:jc w:val="center"/>
              <w:rPr>
                <w:rFonts w:asciiTheme="minorHAnsi" w:hAnsiTheme="minorHAnsi" w:cs="Tahoma"/>
                <w:b/>
                <w:sz w:val="12"/>
                <w:szCs w:val="12"/>
              </w:rPr>
            </w:pPr>
            <w:r w:rsidRPr="00BD22F4">
              <w:rPr>
                <w:rFonts w:asciiTheme="minorHAnsi" w:hAnsiTheme="minorHAnsi" w:cs="Tahoma"/>
                <w:b/>
                <w:sz w:val="12"/>
                <w:szCs w:val="12"/>
              </w:rPr>
              <w:t>DESCRIÇÃO</w:t>
            </w:r>
          </w:p>
        </w:tc>
        <w:tc>
          <w:tcPr>
            <w:tcW w:w="993" w:type="dxa"/>
            <w:tcBorders>
              <w:top w:val="single" w:sz="4" w:space="0" w:color="auto"/>
              <w:left w:val="nil"/>
              <w:bottom w:val="single" w:sz="4" w:space="0" w:color="auto"/>
              <w:right w:val="single" w:sz="4" w:space="0" w:color="auto"/>
            </w:tcBorders>
          </w:tcPr>
          <w:p w:rsidR="00F70ACF" w:rsidRPr="00BD22F4" w:rsidRDefault="00F70ACF" w:rsidP="00BD22F4">
            <w:pPr>
              <w:pStyle w:val="SemEspaamento"/>
              <w:jc w:val="center"/>
              <w:rPr>
                <w:rFonts w:asciiTheme="minorHAnsi" w:hAnsiTheme="minorHAnsi" w:cs="Tahoma"/>
                <w:b/>
                <w:sz w:val="12"/>
                <w:szCs w:val="12"/>
              </w:rPr>
            </w:pPr>
            <w:r w:rsidRPr="00BD22F4">
              <w:rPr>
                <w:rFonts w:asciiTheme="minorHAnsi" w:hAnsiTheme="minorHAnsi" w:cs="Tahoma"/>
                <w:b/>
                <w:sz w:val="12"/>
                <w:szCs w:val="12"/>
              </w:rPr>
              <w:t>MARCA</w:t>
            </w:r>
          </w:p>
        </w:tc>
        <w:tc>
          <w:tcPr>
            <w:tcW w:w="708" w:type="dxa"/>
            <w:tcBorders>
              <w:top w:val="single" w:sz="4" w:space="0" w:color="auto"/>
              <w:left w:val="nil"/>
              <w:bottom w:val="single" w:sz="4" w:space="0" w:color="auto"/>
              <w:right w:val="single" w:sz="4" w:space="0" w:color="auto"/>
            </w:tcBorders>
          </w:tcPr>
          <w:p w:rsidR="00F70ACF" w:rsidRPr="00BD22F4" w:rsidRDefault="00F70ACF" w:rsidP="00BD22F4">
            <w:pPr>
              <w:pStyle w:val="SemEspaamento"/>
              <w:jc w:val="right"/>
              <w:rPr>
                <w:rFonts w:asciiTheme="minorHAnsi" w:hAnsiTheme="minorHAnsi" w:cs="Tahoma"/>
                <w:b/>
                <w:sz w:val="12"/>
                <w:szCs w:val="12"/>
              </w:rPr>
            </w:pPr>
            <w:r w:rsidRPr="00BD22F4">
              <w:rPr>
                <w:rFonts w:asciiTheme="minorHAnsi" w:hAnsiTheme="minorHAnsi" w:cs="Tahoma"/>
                <w:b/>
                <w:sz w:val="12"/>
                <w:szCs w:val="12"/>
              </w:rPr>
              <w:t>UNIT.</w:t>
            </w:r>
          </w:p>
        </w:tc>
        <w:tc>
          <w:tcPr>
            <w:tcW w:w="851" w:type="dxa"/>
            <w:tcBorders>
              <w:top w:val="single" w:sz="4" w:space="0" w:color="auto"/>
              <w:left w:val="nil"/>
              <w:bottom w:val="single" w:sz="4" w:space="0" w:color="auto"/>
              <w:right w:val="single" w:sz="4" w:space="0" w:color="auto"/>
            </w:tcBorders>
          </w:tcPr>
          <w:p w:rsidR="00F70ACF" w:rsidRPr="00BD22F4" w:rsidRDefault="00F70ACF" w:rsidP="00BD22F4">
            <w:pPr>
              <w:pStyle w:val="SemEspaamento"/>
              <w:jc w:val="right"/>
              <w:rPr>
                <w:rFonts w:asciiTheme="minorHAnsi" w:hAnsiTheme="minorHAnsi" w:cs="Tahoma"/>
                <w:b/>
                <w:sz w:val="12"/>
                <w:szCs w:val="12"/>
              </w:rPr>
            </w:pPr>
            <w:r w:rsidRPr="00BD22F4">
              <w:rPr>
                <w:rFonts w:asciiTheme="minorHAnsi" w:hAnsiTheme="minorHAnsi" w:cs="Tahoma"/>
                <w:b/>
                <w:sz w:val="12"/>
                <w:szCs w:val="12"/>
              </w:rPr>
              <w:t>TOTAL</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tc>
        <w:tc>
          <w:tcPr>
            <w:tcW w:w="5811" w:type="dxa"/>
            <w:tcBorders>
              <w:top w:val="single" w:sz="4" w:space="0" w:color="auto"/>
              <w:left w:val="nil"/>
              <w:bottom w:val="single" w:sz="4" w:space="0" w:color="auto"/>
              <w:right w:val="single" w:sz="4" w:space="0" w:color="auto"/>
            </w:tcBorders>
            <w:noWrap/>
            <w:vAlign w:val="center"/>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Cama beliche solteiro em madeira montadas uma sobre a outra com possibilidade de formar duas camas de solteiro independentes. Estrutura total de madeira maciça, com acabamento em pintura de alto brilho, com camadas de verniz </w:t>
            </w:r>
            <w:proofErr w:type="spellStart"/>
            <w:r w:rsidRPr="00BD22F4">
              <w:rPr>
                <w:rFonts w:asciiTheme="minorHAnsi" w:hAnsiTheme="minorHAnsi" w:cs="Tahoma"/>
                <w:sz w:val="18"/>
                <w:szCs w:val="18"/>
              </w:rPr>
              <w:t>anti-risco</w:t>
            </w:r>
            <w:proofErr w:type="spellEnd"/>
            <w:r w:rsidRPr="00BD22F4">
              <w:rPr>
                <w:rFonts w:asciiTheme="minorHAnsi" w:hAnsiTheme="minorHAnsi" w:cs="Tahoma"/>
                <w:sz w:val="18"/>
                <w:szCs w:val="18"/>
              </w:rPr>
              <w:t>. Dimensões: largura 80cm X cumprimento 1,90m. Com junções entre as camas, seguras e reforçadas com parafusos, com proteção contra a umidade proveniente do solo. Acesso à cama superior pelo extremo da lateral da cama, com possibilidade de posicionar a escada em qualquer um dos dois lados. Largura útil da escada entre 30 e 40cm e distância entre as faces superiores de dois sucessivos degraus entre 20 e 30cm.  Barra de segurança fixa (vãos de abertura entre as barras de 7,5cm no máximo) em ambos os lados da cama para evitar quedas, com altura mínima de 43cm acima da face superior do estrado da cama superior, e com medidas entre 1,20 a 1,40m de comprimento. Cada cama deve suportar no mínimo 120 Kg</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Maranhão</w:t>
            </w:r>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399,90</w:t>
            </w: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399,90</w:t>
            </w: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r>
      <w:tr w:rsidR="00BD22F4" w:rsidRPr="00BD22F4" w:rsidTr="009A17FC">
        <w:trPr>
          <w:trHeight w:val="1232"/>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lastRenderedPageBreak/>
              <w:t>02</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tc>
        <w:tc>
          <w:tcPr>
            <w:tcW w:w="5811" w:type="dxa"/>
            <w:tcBorders>
              <w:top w:val="single" w:sz="4" w:space="0" w:color="auto"/>
              <w:left w:val="nil"/>
              <w:bottom w:val="single" w:sz="4" w:space="0" w:color="auto"/>
              <w:right w:val="single" w:sz="4" w:space="0" w:color="auto"/>
            </w:tcBorders>
            <w:noWrap/>
            <w:vAlign w:val="bottom"/>
          </w:tcPr>
          <w:p w:rsidR="009A17FC" w:rsidRPr="00BD22F4" w:rsidRDefault="00BD22F4" w:rsidP="009A17FC">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Colchão simples - Para cama de solteiro, em espuma 100% poliuretano de alta resistência, densidade D-33; espuma com tratamento antiácaro, </w:t>
            </w:r>
            <w:proofErr w:type="spellStart"/>
            <w:r w:rsidRPr="00BD22F4">
              <w:rPr>
                <w:rFonts w:asciiTheme="minorHAnsi" w:hAnsiTheme="minorHAnsi" w:cs="Tahoma"/>
                <w:sz w:val="18"/>
                <w:szCs w:val="18"/>
              </w:rPr>
              <w:t>anti-mofo</w:t>
            </w:r>
            <w:proofErr w:type="spellEnd"/>
            <w:r w:rsidRPr="00BD22F4">
              <w:rPr>
                <w:rFonts w:asciiTheme="minorHAnsi" w:hAnsiTheme="minorHAnsi" w:cs="Tahoma"/>
                <w:sz w:val="18"/>
                <w:szCs w:val="18"/>
              </w:rPr>
              <w:t xml:space="preserve"> e antialérgico, suporta peso de 120 kg. Capa confeccionada em tecido 100% poliéster. Com as seguintes dimensões: largura 78cm x altura 14cm x comprimento 1,88m. Com Certificado de Garantia e Selo de Qualidade do INMETRO.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Gazin</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289,99</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1159,96</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03</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Travesseiro com tecido e enchimento 100% poliéster e fibra antialérgica, dimensões aproximadas do produto - 50x70cm.</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Gazin</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21,95</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87,80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04</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Jogo de lençol solteiro 2 peças, em 100% algodão, contendo 1 lençol com elástico 88x1,88x30cm; 1 fronha 50x70cm. Estampa variada nas cores azul e branco;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R.O.</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37,99</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303,92</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05</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Capa protetora para colchão impermeável; medidas: 0,88 cm x 1,88 m Para colchão de até 30 cm de altura; composição: 60% Polietileno 40% Polipropileno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R.O.</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31,90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127,60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06</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rPr>
                <w:sz w:val="18"/>
                <w:szCs w:val="18"/>
              </w:rPr>
            </w:pPr>
            <w:r w:rsidRPr="00BD22F4">
              <w:rPr>
                <w:rFonts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Refrigerador/geladeira vertical, com um porta e congelador interno; Capacidade aproximada de 230 a 250 litros; Bivolt;   Eficiência energética: A (conforme Programa Nacional de Conservação de Energia Elétrica do INMETRO); Degelo do congelador automático; Conter pés niveladores dianteiros e rodízios traseiros; Puxadores embutidos; Iluminação interna; Prateleiras resistentes e 100% removíveis; Garantia de no mínimo 1 (um) ano;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Electrolux</w:t>
            </w:r>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6"/>
                <w:szCs w:val="16"/>
              </w:rPr>
            </w:pPr>
            <w:r w:rsidRPr="00BD22F4">
              <w:rPr>
                <w:color w:val="000000"/>
                <w:sz w:val="16"/>
                <w:szCs w:val="16"/>
              </w:rPr>
              <w:t>1399,90</w:t>
            </w:r>
          </w:p>
          <w:p w:rsidR="009A17FC" w:rsidRDefault="009A17FC" w:rsidP="00BD22F4">
            <w:pPr>
              <w:jc w:val="right"/>
              <w:rPr>
                <w:color w:val="000000"/>
                <w:sz w:val="16"/>
                <w:szCs w:val="16"/>
              </w:rPr>
            </w:pPr>
          </w:p>
          <w:p w:rsidR="009A17FC" w:rsidRPr="00BD22F4" w:rsidRDefault="009A17FC" w:rsidP="00BD22F4">
            <w:pPr>
              <w:jc w:val="right"/>
              <w:rPr>
                <w:color w:val="000000"/>
                <w:sz w:val="16"/>
                <w:szCs w:val="16"/>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1399,90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07</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rPr>
                <w:sz w:val="18"/>
                <w:szCs w:val="18"/>
              </w:rPr>
            </w:pPr>
            <w:r w:rsidRPr="00BD22F4">
              <w:rPr>
                <w:rFonts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Fogão de piso a gás, com 4 </w:t>
            </w:r>
            <w:proofErr w:type="spellStart"/>
            <w:r w:rsidRPr="00BD22F4">
              <w:rPr>
                <w:rFonts w:asciiTheme="minorHAnsi" w:hAnsiTheme="minorHAnsi" w:cs="Tahoma"/>
                <w:sz w:val="18"/>
                <w:szCs w:val="18"/>
              </w:rPr>
              <w:t>queimadores</w:t>
            </w:r>
            <w:proofErr w:type="spellEnd"/>
            <w:r w:rsidRPr="00BD22F4">
              <w:rPr>
                <w:rFonts w:asciiTheme="minorHAnsi" w:hAnsiTheme="minorHAnsi" w:cs="Tahoma"/>
                <w:sz w:val="18"/>
                <w:szCs w:val="18"/>
              </w:rPr>
              <w:t xml:space="preserve"> esmaltados (2 </w:t>
            </w:r>
            <w:proofErr w:type="spellStart"/>
            <w:r w:rsidRPr="00BD22F4">
              <w:rPr>
                <w:rFonts w:asciiTheme="minorHAnsi" w:hAnsiTheme="minorHAnsi" w:cs="Tahoma"/>
                <w:sz w:val="18"/>
                <w:szCs w:val="18"/>
              </w:rPr>
              <w:t>queimadores</w:t>
            </w:r>
            <w:proofErr w:type="spellEnd"/>
            <w:r w:rsidRPr="00BD22F4">
              <w:rPr>
                <w:rFonts w:asciiTheme="minorHAnsi" w:hAnsiTheme="minorHAnsi" w:cs="Tahoma"/>
                <w:sz w:val="18"/>
                <w:szCs w:val="18"/>
              </w:rPr>
              <w:t xml:space="preserve"> família); Design frontal em peça única; Forno </w:t>
            </w:r>
            <w:proofErr w:type="spellStart"/>
            <w:r w:rsidRPr="00BD22F4">
              <w:rPr>
                <w:rFonts w:asciiTheme="minorHAnsi" w:hAnsiTheme="minorHAnsi" w:cs="Tahoma"/>
                <w:sz w:val="18"/>
                <w:szCs w:val="18"/>
              </w:rPr>
              <w:t>auto-limpante</w:t>
            </w:r>
            <w:proofErr w:type="spellEnd"/>
            <w:r w:rsidRPr="00BD22F4">
              <w:rPr>
                <w:rFonts w:asciiTheme="minorHAnsi" w:hAnsiTheme="minorHAnsi" w:cs="Tahoma"/>
                <w:sz w:val="18"/>
                <w:szCs w:val="18"/>
              </w:rPr>
              <w:t>; Vidro duplo na porta do forno; Grade fixa no forno com 2 regulagens de altura; Manipulados removíveis; Tampa de vidro sem puxador; Mesa lisa em aço inox sobreposta; Válvula de segurança no forno; Tipo de Gás: GLP; Classificação INMETRO:  A; Garantia mínimo 1 (um) ano;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Muller</w:t>
            </w:r>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499,90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499,90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08</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rPr>
                <w:sz w:val="18"/>
                <w:szCs w:val="18"/>
              </w:rPr>
            </w:pPr>
            <w:r w:rsidRPr="00BD22F4">
              <w:rPr>
                <w:rFonts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Kit cozinha de Estrutura em 100% MDP; Pintura </w:t>
            </w:r>
            <w:proofErr w:type="spellStart"/>
            <w:r w:rsidRPr="00BD22F4">
              <w:rPr>
                <w:rFonts w:asciiTheme="minorHAnsi" w:hAnsiTheme="minorHAnsi" w:cs="Tahoma"/>
                <w:sz w:val="18"/>
                <w:szCs w:val="18"/>
              </w:rPr>
              <w:t>U.V.</w:t>
            </w:r>
            <w:proofErr w:type="spellEnd"/>
            <w:r w:rsidRPr="00BD22F4">
              <w:rPr>
                <w:rFonts w:asciiTheme="minorHAnsi" w:hAnsiTheme="minorHAnsi" w:cs="Tahoma"/>
                <w:sz w:val="18"/>
                <w:szCs w:val="18"/>
              </w:rPr>
              <w:t xml:space="preserve"> de alta resistência; 6 portas com dobradiças metálicas;  2 Gavetas com corrediças metálicas; Pés fixos; Tamanho aproximado: Altura (cm): 170 x Largura (cm): 80 x Profundidade (cm): 40; Bordas revestidas; Puxadores ergonômicos com acabamento em verniz;</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 xml:space="preserve">AJ </w:t>
            </w:r>
            <w:proofErr w:type="spellStart"/>
            <w:r w:rsidRPr="00BD22F4">
              <w:rPr>
                <w:rFonts w:asciiTheme="minorHAnsi" w:hAnsiTheme="minorHAnsi" w:cs="Tahoma"/>
                <w:sz w:val="18"/>
                <w:szCs w:val="18"/>
              </w:rPr>
              <w:t>Rorato</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429,90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429,90</w:t>
            </w: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09</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rPr>
                <w:sz w:val="18"/>
                <w:szCs w:val="18"/>
              </w:rPr>
            </w:pPr>
            <w:r w:rsidRPr="00BD22F4">
              <w:rPr>
                <w:rFonts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Conjunto de mesa, com 04 cadeiras; em estrutura em madeira maciça (Eucalipto ou </w:t>
            </w:r>
            <w:proofErr w:type="spellStart"/>
            <w:r w:rsidRPr="00BD22F4">
              <w:rPr>
                <w:rFonts w:asciiTheme="minorHAnsi" w:hAnsiTheme="minorHAnsi" w:cs="Tahoma"/>
                <w:sz w:val="18"/>
                <w:szCs w:val="18"/>
              </w:rPr>
              <w:t>Pinus</w:t>
            </w:r>
            <w:proofErr w:type="spellEnd"/>
            <w:r w:rsidRPr="00BD22F4">
              <w:rPr>
                <w:rFonts w:asciiTheme="minorHAnsi" w:hAnsiTheme="minorHAnsi" w:cs="Tahoma"/>
                <w:sz w:val="18"/>
                <w:szCs w:val="18"/>
              </w:rPr>
              <w:t>) com acabamento laqueado e tampo em 100% MDP (</w:t>
            </w:r>
            <w:proofErr w:type="spellStart"/>
            <w:r w:rsidRPr="00BD22F4">
              <w:rPr>
                <w:rFonts w:asciiTheme="minorHAnsi" w:hAnsiTheme="minorHAnsi" w:cs="Tahoma"/>
                <w:sz w:val="18"/>
                <w:szCs w:val="18"/>
              </w:rPr>
              <w:t>Medium</w:t>
            </w:r>
            <w:proofErr w:type="spellEnd"/>
            <w:r w:rsidRPr="00BD22F4">
              <w:rPr>
                <w:rFonts w:asciiTheme="minorHAnsi" w:hAnsiTheme="minorHAnsi" w:cs="Tahoma"/>
                <w:sz w:val="18"/>
                <w:szCs w:val="18"/>
              </w:rPr>
              <w:t xml:space="preserve"> </w:t>
            </w:r>
            <w:proofErr w:type="spellStart"/>
            <w:r w:rsidRPr="00BD22F4">
              <w:rPr>
                <w:rFonts w:asciiTheme="minorHAnsi" w:hAnsiTheme="minorHAnsi" w:cs="Tahoma"/>
                <w:sz w:val="18"/>
                <w:szCs w:val="18"/>
              </w:rPr>
              <w:t>Density</w:t>
            </w:r>
            <w:proofErr w:type="spellEnd"/>
            <w:r w:rsidRPr="00BD22F4">
              <w:rPr>
                <w:rFonts w:asciiTheme="minorHAnsi" w:hAnsiTheme="minorHAnsi" w:cs="Tahoma"/>
                <w:sz w:val="18"/>
                <w:szCs w:val="18"/>
              </w:rPr>
              <w:t xml:space="preserve"> </w:t>
            </w:r>
            <w:proofErr w:type="spellStart"/>
            <w:r w:rsidRPr="00BD22F4">
              <w:rPr>
                <w:rFonts w:asciiTheme="minorHAnsi" w:hAnsiTheme="minorHAnsi" w:cs="Tahoma"/>
                <w:sz w:val="18"/>
                <w:szCs w:val="18"/>
              </w:rPr>
              <w:t>Particleboard</w:t>
            </w:r>
            <w:proofErr w:type="spellEnd"/>
            <w:r w:rsidRPr="00BD22F4">
              <w:rPr>
                <w:rFonts w:asciiTheme="minorHAnsi" w:hAnsiTheme="minorHAnsi" w:cs="Tahoma"/>
                <w:sz w:val="18"/>
                <w:szCs w:val="18"/>
              </w:rPr>
              <w:t xml:space="preserve">) revestido com laminado </w:t>
            </w:r>
            <w:proofErr w:type="spellStart"/>
            <w:r w:rsidRPr="00BD22F4">
              <w:rPr>
                <w:rFonts w:asciiTheme="minorHAnsi" w:hAnsiTheme="minorHAnsi" w:cs="Tahoma"/>
                <w:sz w:val="18"/>
                <w:szCs w:val="18"/>
              </w:rPr>
              <w:t>melamínico</w:t>
            </w:r>
            <w:proofErr w:type="spellEnd"/>
            <w:r w:rsidRPr="00BD22F4">
              <w:rPr>
                <w:rFonts w:asciiTheme="minorHAnsi" w:hAnsiTheme="minorHAnsi" w:cs="Tahoma"/>
                <w:sz w:val="18"/>
                <w:szCs w:val="18"/>
              </w:rPr>
              <w:t xml:space="preserve">; medindo 1,20 x 0,77 </w:t>
            </w:r>
            <w:proofErr w:type="spellStart"/>
            <w:r w:rsidRPr="00BD22F4">
              <w:rPr>
                <w:rFonts w:asciiTheme="minorHAnsi" w:hAnsiTheme="minorHAnsi" w:cs="Tahoma"/>
                <w:sz w:val="18"/>
                <w:szCs w:val="18"/>
              </w:rPr>
              <w:t>mt</w:t>
            </w:r>
            <w:proofErr w:type="spellEnd"/>
            <w:r w:rsidRPr="00BD22F4">
              <w:rPr>
                <w:rFonts w:asciiTheme="minorHAnsi" w:hAnsiTheme="minorHAnsi" w:cs="Tahoma"/>
                <w:sz w:val="18"/>
                <w:szCs w:val="18"/>
              </w:rPr>
              <w:t xml:space="preserve">., na altura mínima de 77cm; pintura em UV de alto brilho (resistente à água, álcool e calor); cadeiras (medindo: Altura – 95 cm, Largura – 40 cm, Profundidade – 48 cm) com assento em espuma D26 e revestido em </w:t>
            </w:r>
            <w:proofErr w:type="spellStart"/>
            <w:r w:rsidRPr="00BD22F4">
              <w:rPr>
                <w:rFonts w:asciiTheme="minorHAnsi" w:hAnsiTheme="minorHAnsi" w:cs="Tahoma"/>
                <w:sz w:val="18"/>
                <w:szCs w:val="18"/>
              </w:rPr>
              <w:t>korino</w:t>
            </w:r>
            <w:proofErr w:type="spellEnd"/>
            <w:r w:rsidRPr="00BD22F4">
              <w:rPr>
                <w:rFonts w:asciiTheme="minorHAnsi" w:hAnsiTheme="minorHAnsi" w:cs="Tahoma"/>
                <w:sz w:val="18"/>
                <w:szCs w:val="18"/>
              </w:rPr>
              <w:t>; Cada cadeira deve suportar até 150kg.</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Maranhão</w:t>
            </w:r>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519,90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519,90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10</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center"/>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Ventilador de parede Altura: 60cm; Largura: 60cm; Profundidade: 51cm; Cor: preta (estrutura e pás); Garantia de no mínimo 1 (um) ano.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Ventisol</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169,90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509,70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11</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rPr>
                <w:sz w:val="18"/>
                <w:szCs w:val="18"/>
              </w:rPr>
            </w:pPr>
            <w:r w:rsidRPr="00BD22F4">
              <w:rPr>
                <w:rFonts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Bebedouro coluna para galão, com refrigeração por compressor; utiliza o gás R134a, não agride a camada de ozônio; cor branca; 02 torneiras de água gelada e natural, mínimo 3,5 </w:t>
            </w:r>
            <w:proofErr w:type="spellStart"/>
            <w:r w:rsidRPr="00BD22F4">
              <w:rPr>
                <w:rFonts w:asciiTheme="minorHAnsi" w:hAnsiTheme="minorHAnsi" w:cs="Tahoma"/>
                <w:sz w:val="18"/>
                <w:szCs w:val="18"/>
              </w:rPr>
              <w:t>lts</w:t>
            </w:r>
            <w:proofErr w:type="spellEnd"/>
            <w:r w:rsidRPr="00BD22F4">
              <w:rPr>
                <w:rFonts w:asciiTheme="minorHAnsi" w:hAnsiTheme="minorHAnsi" w:cs="Tahoma"/>
                <w:sz w:val="18"/>
                <w:szCs w:val="18"/>
              </w:rPr>
              <w:t xml:space="preserve"> de água gelada por hora; bandeja de água removível; compatível com galões de 20 litros; voltagem 110v; certificação do INMETRO; manual em português; gabinete em aço com pintura eletrostática a pó e painel frontal em plástico injetado;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Libell</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499,90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499,90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12</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rPr>
                <w:sz w:val="18"/>
                <w:szCs w:val="18"/>
              </w:rPr>
            </w:pPr>
            <w:r w:rsidRPr="00BD22F4">
              <w:rPr>
                <w:rFonts w:cs="Tahoma"/>
                <w:sz w:val="18"/>
                <w:szCs w:val="18"/>
              </w:rPr>
              <w:t>unid</w:t>
            </w:r>
          </w:p>
        </w:tc>
        <w:tc>
          <w:tcPr>
            <w:tcW w:w="5811" w:type="dxa"/>
            <w:tcBorders>
              <w:top w:val="single" w:sz="4" w:space="0" w:color="auto"/>
              <w:left w:val="nil"/>
              <w:bottom w:val="single" w:sz="4" w:space="0" w:color="auto"/>
              <w:right w:val="single" w:sz="4" w:space="0" w:color="auto"/>
            </w:tcBorders>
            <w:noWrap/>
            <w:vAlign w:val="center"/>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Luminárias de emergência 30 </w:t>
            </w:r>
            <w:proofErr w:type="spellStart"/>
            <w:r w:rsidRPr="00BD22F4">
              <w:rPr>
                <w:rFonts w:asciiTheme="minorHAnsi" w:hAnsiTheme="minorHAnsi" w:cs="Tahoma"/>
                <w:sz w:val="18"/>
                <w:szCs w:val="18"/>
              </w:rPr>
              <w:t>leds</w:t>
            </w:r>
            <w:proofErr w:type="spellEnd"/>
            <w:r w:rsidRPr="00BD22F4">
              <w:rPr>
                <w:rFonts w:asciiTheme="minorHAnsi" w:hAnsiTheme="minorHAnsi" w:cs="Tahoma"/>
                <w:sz w:val="18"/>
                <w:szCs w:val="18"/>
              </w:rPr>
              <w:t xml:space="preserve"> brancos; temperatura da cor de 6.000 K, função Auto-Off, cabo de alimentação removível; bivolt; tempo de carga de no máximo 6h; botão de teste e seletor para utilização no modo baixo e alto; com autonomia de no mínimo 7h no modo baixo, com recarga automática, carcaça totalmente branca, vida mediana de 30.000 h, com bateria de lítio.</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Engesul</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19,90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79,60</w:t>
            </w: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13</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rPr>
                <w:sz w:val="18"/>
                <w:szCs w:val="18"/>
              </w:rPr>
            </w:pPr>
            <w:r w:rsidRPr="00BD22F4">
              <w:rPr>
                <w:rFonts w:cs="Tahoma"/>
                <w:sz w:val="18"/>
                <w:szCs w:val="18"/>
              </w:rPr>
              <w:t>unid</w:t>
            </w:r>
          </w:p>
        </w:tc>
        <w:tc>
          <w:tcPr>
            <w:tcW w:w="5811" w:type="dxa"/>
            <w:tcBorders>
              <w:top w:val="single" w:sz="4" w:space="0" w:color="auto"/>
              <w:left w:val="nil"/>
              <w:bottom w:val="single" w:sz="4" w:space="0" w:color="auto"/>
              <w:right w:val="single" w:sz="4" w:space="0" w:color="auto"/>
            </w:tcBorders>
            <w:noWrap/>
          </w:tcPr>
          <w:p w:rsidR="00BD22F4" w:rsidRPr="00BD22F4" w:rsidRDefault="00BD22F4" w:rsidP="00B84C77">
            <w:pPr>
              <w:pStyle w:val="SemEspaamento"/>
              <w:jc w:val="both"/>
              <w:rPr>
                <w:rFonts w:asciiTheme="minorHAnsi" w:hAnsiTheme="minorHAnsi" w:cs="Tahoma"/>
                <w:color w:val="548DD4" w:themeColor="text2" w:themeTint="99"/>
                <w:sz w:val="18"/>
                <w:szCs w:val="18"/>
              </w:rPr>
            </w:pPr>
            <w:proofErr w:type="spellStart"/>
            <w:r w:rsidRPr="00BD22F4">
              <w:rPr>
                <w:rFonts w:asciiTheme="minorHAnsi" w:hAnsiTheme="minorHAnsi" w:cs="Tahoma"/>
                <w:sz w:val="18"/>
                <w:szCs w:val="18"/>
              </w:rPr>
              <w:t>Longarina</w:t>
            </w:r>
            <w:proofErr w:type="spellEnd"/>
            <w:r w:rsidRPr="00BD22F4">
              <w:rPr>
                <w:rFonts w:asciiTheme="minorHAnsi" w:hAnsiTheme="minorHAnsi" w:cs="Tahoma"/>
                <w:sz w:val="18"/>
                <w:szCs w:val="18"/>
              </w:rPr>
              <w:t xml:space="preserve"> com cadeiras</w:t>
            </w:r>
            <w:r w:rsidRPr="00BD22F4">
              <w:rPr>
                <w:rFonts w:asciiTheme="minorHAnsi" w:hAnsiTheme="minorHAnsi" w:cs="Tahoma"/>
                <w:color w:val="000000"/>
                <w:sz w:val="18"/>
                <w:szCs w:val="18"/>
              </w:rPr>
              <w:t xml:space="preserve"> executivas de 3 lugares, fixa, com braços, confeccionada em madeira compensada reflorestada curvada, espuma injetada, perfil em </w:t>
            </w:r>
            <w:proofErr w:type="spellStart"/>
            <w:r w:rsidRPr="00BD22F4">
              <w:rPr>
                <w:rFonts w:asciiTheme="minorHAnsi" w:hAnsiTheme="minorHAnsi" w:cs="Tahoma"/>
                <w:color w:val="000000"/>
                <w:sz w:val="18"/>
                <w:szCs w:val="18"/>
              </w:rPr>
              <w:t>pvc</w:t>
            </w:r>
            <w:proofErr w:type="spellEnd"/>
            <w:r w:rsidRPr="00BD22F4">
              <w:rPr>
                <w:rFonts w:asciiTheme="minorHAnsi" w:hAnsiTheme="minorHAnsi" w:cs="Tahoma"/>
                <w:color w:val="000000"/>
                <w:sz w:val="18"/>
                <w:szCs w:val="18"/>
              </w:rPr>
              <w:t xml:space="preserve">, na cor azul </w:t>
            </w:r>
            <w:proofErr w:type="spellStart"/>
            <w:r w:rsidRPr="00BD22F4">
              <w:rPr>
                <w:rFonts w:asciiTheme="minorHAnsi" w:hAnsiTheme="minorHAnsi" w:cs="Tahoma"/>
                <w:color w:val="000000"/>
                <w:sz w:val="18"/>
                <w:szCs w:val="18"/>
              </w:rPr>
              <w:t>royal</w:t>
            </w:r>
            <w:proofErr w:type="spellEnd"/>
            <w:r w:rsidRPr="00BD22F4">
              <w:rPr>
                <w:rFonts w:asciiTheme="minorHAnsi" w:hAnsiTheme="minorHAnsi" w:cs="Tahoma"/>
                <w:color w:val="000000"/>
                <w:sz w:val="18"/>
                <w:szCs w:val="18"/>
              </w:rPr>
              <w:t xml:space="preserve">; assentos e encostos revestidos de couro ecológico; capacidade de carga 120 kg por lugar. A base deverá ser constituída por tubos de aço de seção retangular com espessura mínima de 1,2mm e dimensões mínimas de 30x30mm, na cor preta. O encosto deverá ser encaixado na parte superior dos tubos e parafusado por 2 (dois) </w:t>
            </w:r>
            <w:r w:rsidRPr="00BD22F4">
              <w:rPr>
                <w:rFonts w:asciiTheme="minorHAnsi" w:hAnsiTheme="minorHAnsi" w:cs="Tahoma"/>
                <w:color w:val="000000"/>
                <w:sz w:val="18"/>
                <w:szCs w:val="18"/>
              </w:rPr>
              <w:lastRenderedPageBreak/>
              <w:t xml:space="preserve">parafusos </w:t>
            </w:r>
            <w:proofErr w:type="spellStart"/>
            <w:r w:rsidRPr="00BD22F4">
              <w:rPr>
                <w:rFonts w:asciiTheme="minorHAnsi" w:hAnsiTheme="minorHAnsi" w:cs="Tahoma"/>
                <w:color w:val="000000"/>
                <w:sz w:val="18"/>
                <w:szCs w:val="18"/>
              </w:rPr>
              <w:t>auto-atarraxantes</w:t>
            </w:r>
            <w:proofErr w:type="spellEnd"/>
            <w:r w:rsidRPr="00BD22F4">
              <w:rPr>
                <w:rFonts w:asciiTheme="minorHAnsi" w:hAnsiTheme="minorHAnsi" w:cs="Tahoma"/>
                <w:color w:val="000000"/>
                <w:sz w:val="18"/>
                <w:szCs w:val="18"/>
              </w:rPr>
              <w:t xml:space="preserve"> (um de cada lado). O móvel deverá possuir sapatas niveladoras em nylon e ponteiras plásticas em todas as extremidades dos tubos de aço. Todos os componentes metálicos deverão ser tratados por banho de </w:t>
            </w:r>
            <w:proofErr w:type="spellStart"/>
            <w:r w:rsidRPr="00BD22F4">
              <w:rPr>
                <w:rFonts w:asciiTheme="minorHAnsi" w:hAnsiTheme="minorHAnsi" w:cs="Tahoma"/>
                <w:color w:val="000000"/>
                <w:sz w:val="18"/>
                <w:szCs w:val="18"/>
              </w:rPr>
              <w:t>desengraxamento</w:t>
            </w:r>
            <w:proofErr w:type="spellEnd"/>
            <w:r w:rsidRPr="00BD22F4">
              <w:rPr>
                <w:rFonts w:asciiTheme="minorHAnsi" w:hAnsiTheme="minorHAnsi" w:cs="Tahoma"/>
                <w:color w:val="000000"/>
                <w:sz w:val="18"/>
                <w:szCs w:val="18"/>
              </w:rPr>
              <w:t xml:space="preserve">, </w:t>
            </w:r>
            <w:proofErr w:type="spellStart"/>
            <w:r w:rsidRPr="00BD22F4">
              <w:rPr>
                <w:rFonts w:asciiTheme="minorHAnsi" w:hAnsiTheme="minorHAnsi" w:cs="Tahoma"/>
                <w:color w:val="000000"/>
                <w:sz w:val="18"/>
                <w:szCs w:val="18"/>
              </w:rPr>
              <w:t>decapagem</w:t>
            </w:r>
            <w:proofErr w:type="spellEnd"/>
            <w:r w:rsidRPr="00BD22F4">
              <w:rPr>
                <w:rFonts w:asciiTheme="minorHAnsi" w:hAnsiTheme="minorHAnsi" w:cs="Tahoma"/>
                <w:color w:val="000000"/>
                <w:sz w:val="18"/>
                <w:szCs w:val="18"/>
              </w:rPr>
              <w:t xml:space="preserve"> e </w:t>
            </w:r>
            <w:proofErr w:type="spellStart"/>
            <w:r w:rsidRPr="00BD22F4">
              <w:rPr>
                <w:rFonts w:asciiTheme="minorHAnsi" w:hAnsiTheme="minorHAnsi" w:cs="Tahoma"/>
                <w:color w:val="000000"/>
                <w:sz w:val="18"/>
                <w:szCs w:val="18"/>
              </w:rPr>
              <w:t>fosfatização</w:t>
            </w:r>
            <w:proofErr w:type="spellEnd"/>
            <w:r w:rsidRPr="00BD22F4">
              <w:rPr>
                <w:rFonts w:asciiTheme="minorHAnsi" w:hAnsiTheme="minorHAnsi" w:cs="Tahoma"/>
                <w:color w:val="000000"/>
                <w:sz w:val="18"/>
                <w:szCs w:val="18"/>
              </w:rPr>
              <w:t>, e pintados com tinta epóxi-pó na cor preta, aplicada pelo processo de deposição eletrostática com polimerização em estufa. Peças injetadas não devem apresentar rebarbas, falhas de injeção ou partes cortantes, devendo ser utilizados materiais puros e pigmentos atóxicos. Soldas deverão ter superfícies lisas e homogêneas, não apresentando nenhuma superfície áspera, pontos cortantes ou escórias; com opção para fixação no piso (parafusos compatíveis inclusos).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4"/>
                <w:szCs w:val="14"/>
              </w:rPr>
            </w:pPr>
            <w:proofErr w:type="spellStart"/>
            <w:r w:rsidRPr="00BD22F4">
              <w:rPr>
                <w:rFonts w:asciiTheme="minorHAnsi" w:hAnsiTheme="minorHAnsi" w:cs="Tahoma"/>
                <w:sz w:val="14"/>
                <w:szCs w:val="14"/>
              </w:rPr>
              <w:lastRenderedPageBreak/>
              <w:t>Concorrencia</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799,90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799,90</w:t>
            </w:r>
          </w:p>
          <w:p w:rsidR="009A17FC" w:rsidRPr="00BD22F4" w:rsidRDefault="009A17FC" w:rsidP="00BD22F4">
            <w:pPr>
              <w:jc w:val="right"/>
              <w:rPr>
                <w:color w:val="000000"/>
                <w:sz w:val="18"/>
                <w:szCs w:val="18"/>
              </w:rPr>
            </w:pPr>
          </w:p>
        </w:tc>
      </w:tr>
      <w:tr w:rsidR="00BD22F4" w:rsidRPr="00BD22F4" w:rsidTr="00BD22F4">
        <w:trPr>
          <w:trHeight w:val="439"/>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lastRenderedPageBreak/>
              <w:t>14</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GARRAFA TÉRMICA DE PRESSÃO - Garrafa térmica multiuso, capacidade: 2,5 litros; corpo externo em aço inoxidável, de parede dupla, isolado termicamente com espuma de poliuretano com acabamento escovado, com verniz protetor, tampa e base em polipropileno (</w:t>
            </w:r>
            <w:proofErr w:type="spellStart"/>
            <w:r w:rsidRPr="00BD22F4">
              <w:rPr>
                <w:rFonts w:asciiTheme="minorHAnsi" w:hAnsiTheme="minorHAnsi" w:cs="Tahoma"/>
                <w:sz w:val="18"/>
                <w:szCs w:val="18"/>
              </w:rPr>
              <w:t>pp</w:t>
            </w:r>
            <w:proofErr w:type="spellEnd"/>
            <w:r w:rsidRPr="00BD22F4">
              <w:rPr>
                <w:rFonts w:asciiTheme="minorHAnsi" w:hAnsiTheme="minorHAnsi" w:cs="Tahoma"/>
                <w:sz w:val="18"/>
                <w:szCs w:val="18"/>
              </w:rPr>
              <w:t>); ampola de vidro; acionamento através de sistema de pressão; material atóxico e reciclável; grande resistência ao uso, impactos e quedas; com jato forte, com sistema antipingos; cor: preta.</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Invicta</w:t>
            </w:r>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144,90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289,80</w:t>
            </w:r>
          </w:p>
          <w:p w:rsidR="009A17FC" w:rsidRDefault="009A17FC" w:rsidP="00BD22F4">
            <w:pPr>
              <w:jc w:val="right"/>
              <w:rPr>
                <w:color w:val="000000"/>
                <w:sz w:val="18"/>
                <w:szCs w:val="18"/>
              </w:rPr>
            </w:pP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15</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lang w:val="en-US"/>
              </w:rPr>
            </w:pPr>
            <w:r w:rsidRPr="00BD22F4">
              <w:rPr>
                <w:rFonts w:asciiTheme="minorHAnsi" w:hAnsiTheme="minorHAnsi" w:cs="Tahoma"/>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LEITEIRA DE ALUMINIO - Canecão reforçado de alumínio polido; capacidade mínima de 2 litros; com diâmetro de 15 cm; altura mínima 12 cm com espessura mínima de 4 mm; cabo de madeira e reforçada.</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Erca</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33,90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67,80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16</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Chaleira em alumínio polido, capacidade 2,5 litros, espessura 5 milímetros, usinagem em diamante e polimento em alto brilho; alça de madeira e reforçada.</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Erca</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46,90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46,90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17</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Jogo de talheres – 24 peças (6 - Colheres de mesa, 6 - Colheres para chá, 6 - Facas de mesa, 6 - Garfos de mesa); Material da Lâmina: Aço inox 1ª linha; Material do cabo: Polipropileno azul ou preto; Garfo, colher e faca de mesa medindo aprox. 18 cm; acabamento arredondado e sem rebarbas.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Martinox</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39,90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39,90</w:t>
            </w: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18</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SUPORTE PARA COADOR DE CAFÉ - Tripé suporte industrial médio para coador de café em alumínio; - Altura: 48cm; Diâmetro do espaço para o coador: 13cm.</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Jsn</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48,90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48,90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19</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COADOR DE CAFÉ - Coador de tecido para café; 100% algodão; aro de metal, formato cônico 13 cm de diâmetro, arame galvanizado e cabo de madeira; capacidade para 04 litros de café.</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Esperança</w:t>
            </w:r>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12,90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25,80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20</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SUPORTE PARA COPO DE CAFÉ DESCARTÁVEL - </w:t>
            </w:r>
            <w:proofErr w:type="spellStart"/>
            <w:r w:rsidRPr="00BD22F4">
              <w:rPr>
                <w:rFonts w:asciiTheme="minorHAnsi" w:hAnsiTheme="minorHAnsi" w:cs="Tahoma"/>
                <w:sz w:val="18"/>
                <w:szCs w:val="18"/>
              </w:rPr>
              <w:t>Dispenser</w:t>
            </w:r>
            <w:proofErr w:type="spellEnd"/>
            <w:r w:rsidRPr="00BD22F4">
              <w:rPr>
                <w:rFonts w:asciiTheme="minorHAnsi" w:hAnsiTheme="minorHAnsi" w:cs="Tahoma"/>
                <w:sz w:val="18"/>
                <w:szCs w:val="18"/>
              </w:rPr>
              <w:t xml:space="preserve"> para copo plástico descartáveis com capacidade aproximada de 50 ml, em aço inoxidável, medidas aproximadas: diâmetro 50 mm, comprimento 490 mm, capacidade para 100 copos; características adicionais com tampa removível e fixado na parede com parafuso/bucha (inclusos).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Jsn</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32,90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32,90</w:t>
            </w: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21</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 xml:space="preserve">SUPORTE PARA COPO DE ÁGUA DESCARTÁVEL - </w:t>
            </w:r>
            <w:proofErr w:type="spellStart"/>
            <w:r w:rsidRPr="00BD22F4">
              <w:rPr>
                <w:rFonts w:asciiTheme="minorHAnsi" w:hAnsiTheme="minorHAnsi" w:cs="Tahoma"/>
                <w:sz w:val="18"/>
                <w:szCs w:val="18"/>
              </w:rPr>
              <w:t>Dispenser</w:t>
            </w:r>
            <w:proofErr w:type="spellEnd"/>
            <w:r w:rsidRPr="00BD22F4">
              <w:rPr>
                <w:rFonts w:asciiTheme="minorHAnsi" w:hAnsiTheme="minorHAnsi" w:cs="Tahoma"/>
                <w:sz w:val="18"/>
                <w:szCs w:val="18"/>
              </w:rPr>
              <w:t xml:space="preserve"> para copo plástico descartáveis com capacidade aproximada de 180/200 ml, em aço inoxidável, medidas aproximadas: diâmetro 75 mm, comprimento 500 mm, capacidade para 100 copos; características adicionais com tampa removível e fixado na parede com parafuso/bucha (inclusos).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Jsn</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34,90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34,90</w:t>
            </w: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22</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CAÇAROLA- Panela de alumínio; com tampa; com capacidade mínima para 12 litros; com diâmetro mínimo de (32,0cm); altura mínima de (15,0cm); alças ou cabo de madeira;</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Cajamag</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89,90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179,80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23</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ESCUMADEIRA - Escumadeira inox com cabo de polipropileno, resistente a uma temperatura de até 200º, medindo 38x9,5x50cm comprimento da lâmina 191 mm largura da lâmina 96,6mm. peso: 0,110 kg.</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Welmix</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19,90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19,90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24</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COLHER MULTIUSO - Colher grande em aço inoxidável, comprimento 302 mm, largura 62 mm</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Welmix</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19,90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39,80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25</w:t>
            </w:r>
          </w:p>
        </w:tc>
        <w:tc>
          <w:tcPr>
            <w:tcW w:w="505" w:type="dxa"/>
            <w:tcBorders>
              <w:top w:val="single" w:sz="4" w:space="0" w:color="auto"/>
              <w:left w:val="nil"/>
              <w:bottom w:val="single" w:sz="4" w:space="0" w:color="auto"/>
              <w:right w:val="single" w:sz="4" w:space="0" w:color="auto"/>
            </w:tcBorders>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vAlign w:val="bottom"/>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Prato raso de vidro temperado, liso, incolor, com 22 cm de diâmetro x 1,8 cm de altura.</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r w:rsidRPr="00BD22F4">
              <w:rPr>
                <w:rFonts w:asciiTheme="minorHAnsi" w:hAnsiTheme="minorHAnsi" w:cs="Tahoma"/>
                <w:sz w:val="18"/>
                <w:szCs w:val="18"/>
              </w:rPr>
              <w:t>Hercules</w:t>
            </w:r>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6,80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40,80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26</w:t>
            </w:r>
          </w:p>
        </w:tc>
        <w:tc>
          <w:tcPr>
            <w:tcW w:w="505" w:type="dxa"/>
            <w:tcBorders>
              <w:top w:val="single" w:sz="4" w:space="0" w:color="auto"/>
              <w:left w:val="nil"/>
              <w:bottom w:val="single" w:sz="4" w:space="0" w:color="auto"/>
              <w:right w:val="single" w:sz="4" w:space="0" w:color="auto"/>
            </w:tcBorders>
            <w:vAlign w:val="center"/>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Lixeira de plástico polipropileno resistente, para banheiro de 15 litros e cor branca.</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Injecplast</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21,90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131,40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27</w:t>
            </w:r>
          </w:p>
        </w:tc>
        <w:tc>
          <w:tcPr>
            <w:tcW w:w="505" w:type="dxa"/>
            <w:tcBorders>
              <w:top w:val="single" w:sz="4" w:space="0" w:color="auto"/>
              <w:left w:val="nil"/>
              <w:bottom w:val="single" w:sz="4" w:space="0" w:color="auto"/>
              <w:right w:val="single" w:sz="4" w:space="0" w:color="auto"/>
            </w:tcBorders>
            <w:vAlign w:val="center"/>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02</w:t>
            </w:r>
          </w:p>
          <w:p w:rsidR="00BD22F4" w:rsidRPr="00BD22F4" w:rsidRDefault="00BD22F4" w:rsidP="00B84C77">
            <w:pPr>
              <w:pStyle w:val="SemEspaamento"/>
              <w:rPr>
                <w:rFonts w:asciiTheme="minorHAnsi" w:hAnsiTheme="minorHAnsi"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tcPr>
          <w:p w:rsidR="00BD22F4" w:rsidRPr="00BD22F4" w:rsidRDefault="00BD22F4" w:rsidP="00B84C77">
            <w:pPr>
              <w:pStyle w:val="SemEspaamento"/>
              <w:jc w:val="both"/>
              <w:rPr>
                <w:rFonts w:asciiTheme="minorHAnsi" w:hAnsiTheme="minorHAnsi" w:cs="Tahoma"/>
                <w:sz w:val="18"/>
                <w:szCs w:val="18"/>
              </w:rPr>
            </w:pPr>
            <w:r w:rsidRPr="00BD22F4">
              <w:rPr>
                <w:rFonts w:asciiTheme="minorHAnsi" w:hAnsiTheme="minorHAnsi" w:cs="Tahoma"/>
                <w:sz w:val="18"/>
                <w:szCs w:val="18"/>
              </w:rPr>
              <w:t>Balde para lixo de plástico azul, composição: plástico polipropileno resistente, com tampa na cor do cesto; capacidade de 60 litros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t>Injecplast</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52,90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105,80</w:t>
            </w: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28</w:t>
            </w:r>
          </w:p>
        </w:tc>
        <w:tc>
          <w:tcPr>
            <w:tcW w:w="505" w:type="dxa"/>
            <w:tcBorders>
              <w:top w:val="single" w:sz="4" w:space="0" w:color="auto"/>
              <w:left w:val="nil"/>
              <w:bottom w:val="single" w:sz="4" w:space="0" w:color="auto"/>
              <w:right w:val="single" w:sz="4" w:space="0" w:color="auto"/>
            </w:tcBorders>
            <w:vAlign w:val="center"/>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04</w:t>
            </w: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lastRenderedPageBreak/>
              <w:t>unid</w:t>
            </w:r>
          </w:p>
        </w:tc>
        <w:tc>
          <w:tcPr>
            <w:tcW w:w="5811" w:type="dxa"/>
            <w:tcBorders>
              <w:top w:val="single" w:sz="4" w:space="0" w:color="auto"/>
              <w:left w:val="nil"/>
              <w:bottom w:val="single" w:sz="4" w:space="0" w:color="auto"/>
              <w:right w:val="single" w:sz="4" w:space="0" w:color="auto"/>
            </w:tcBorders>
            <w:noWrap/>
          </w:tcPr>
          <w:p w:rsidR="00BD22F4" w:rsidRPr="00BD22F4" w:rsidRDefault="00BD22F4" w:rsidP="00B84C77">
            <w:pPr>
              <w:pStyle w:val="SemEspaamento"/>
              <w:jc w:val="both"/>
              <w:rPr>
                <w:rFonts w:asciiTheme="minorHAnsi" w:hAnsiTheme="minorHAnsi" w:cs="Tahoma"/>
                <w:sz w:val="18"/>
                <w:szCs w:val="18"/>
                <w:shd w:val="clear" w:color="auto" w:fill="FFFFFF"/>
              </w:rPr>
            </w:pPr>
            <w:proofErr w:type="spellStart"/>
            <w:r w:rsidRPr="00BD22F4">
              <w:rPr>
                <w:rFonts w:asciiTheme="minorHAnsi" w:hAnsiTheme="minorHAnsi" w:cs="Tahoma"/>
                <w:sz w:val="18"/>
                <w:szCs w:val="18"/>
              </w:rPr>
              <w:t>Dispenser</w:t>
            </w:r>
            <w:proofErr w:type="spellEnd"/>
            <w:r w:rsidRPr="00BD22F4">
              <w:rPr>
                <w:rFonts w:asciiTheme="minorHAnsi" w:hAnsiTheme="minorHAnsi" w:cs="Tahoma"/>
                <w:sz w:val="18"/>
                <w:szCs w:val="18"/>
              </w:rPr>
              <w:t xml:space="preserve"> para papel higiênico em plástico ABS branco, para rolos de até 400 metros; com visor para identificação sobre a falta de papel higiênico; Sistema de abertura travas acionadas por pressão. Dimensões: </w:t>
            </w:r>
            <w:r w:rsidRPr="00BD22F4">
              <w:rPr>
                <w:rFonts w:asciiTheme="minorHAnsi" w:hAnsiTheme="minorHAnsi" w:cs="Tahoma"/>
                <w:sz w:val="18"/>
                <w:szCs w:val="18"/>
                <w:shd w:val="clear" w:color="auto" w:fill="FFFFFF"/>
              </w:rPr>
              <w:t xml:space="preserve">29x26,5x13,5 cm; </w:t>
            </w:r>
            <w:r w:rsidRPr="00BD22F4">
              <w:rPr>
                <w:rFonts w:asciiTheme="minorHAnsi" w:hAnsiTheme="minorHAnsi" w:cs="Tahoma"/>
                <w:sz w:val="18"/>
                <w:szCs w:val="18"/>
              </w:rPr>
              <w:lastRenderedPageBreak/>
              <w:t>fixado na parede,</w:t>
            </w:r>
            <w:r w:rsidRPr="00BD22F4">
              <w:rPr>
                <w:rFonts w:asciiTheme="minorHAnsi" w:hAnsiTheme="minorHAnsi" w:cs="Tahoma"/>
                <w:sz w:val="18"/>
                <w:szCs w:val="18"/>
                <w:shd w:val="clear" w:color="auto" w:fill="FFFFFF"/>
              </w:rPr>
              <w:t xml:space="preserve"> </w:t>
            </w:r>
            <w:r w:rsidRPr="00BD22F4">
              <w:rPr>
                <w:rFonts w:asciiTheme="minorHAnsi" w:hAnsiTheme="minorHAnsi" w:cs="Tahoma"/>
                <w:sz w:val="18"/>
                <w:szCs w:val="18"/>
              </w:rPr>
              <w:t>com parafuso/bucha (inclusos).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pStyle w:val="SemEspaamento"/>
              <w:jc w:val="center"/>
              <w:rPr>
                <w:rFonts w:asciiTheme="minorHAnsi" w:hAnsiTheme="minorHAnsi" w:cs="Tahoma"/>
                <w:sz w:val="18"/>
                <w:szCs w:val="18"/>
              </w:rPr>
            </w:pPr>
            <w:proofErr w:type="spellStart"/>
            <w:r w:rsidRPr="00BD22F4">
              <w:rPr>
                <w:rFonts w:asciiTheme="minorHAnsi" w:hAnsiTheme="minorHAnsi" w:cs="Tahoma"/>
                <w:sz w:val="18"/>
                <w:szCs w:val="18"/>
              </w:rPr>
              <w:lastRenderedPageBreak/>
              <w:t>Jsn</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44,90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lastRenderedPageBreak/>
              <w:t>179,60</w:t>
            </w: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lastRenderedPageBreak/>
              <w:t>29</w:t>
            </w:r>
          </w:p>
        </w:tc>
        <w:tc>
          <w:tcPr>
            <w:tcW w:w="505" w:type="dxa"/>
            <w:tcBorders>
              <w:top w:val="single" w:sz="4" w:space="0" w:color="auto"/>
              <w:left w:val="nil"/>
              <w:bottom w:val="single" w:sz="4" w:space="0" w:color="auto"/>
              <w:right w:val="single" w:sz="4" w:space="0" w:color="auto"/>
            </w:tcBorders>
            <w:vAlign w:val="center"/>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02</w:t>
            </w: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tcPr>
          <w:p w:rsidR="00BD22F4" w:rsidRPr="00BD22F4" w:rsidRDefault="00BD22F4" w:rsidP="00B84C77">
            <w:pPr>
              <w:pStyle w:val="SemEspaamento"/>
              <w:jc w:val="both"/>
              <w:rPr>
                <w:rFonts w:asciiTheme="minorHAnsi" w:hAnsiTheme="minorHAnsi" w:cs="Tahoma"/>
                <w:sz w:val="18"/>
                <w:szCs w:val="18"/>
              </w:rPr>
            </w:pPr>
            <w:proofErr w:type="spellStart"/>
            <w:r w:rsidRPr="00BD22F4">
              <w:rPr>
                <w:rFonts w:asciiTheme="minorHAnsi" w:hAnsiTheme="minorHAnsi" w:cs="Tahoma"/>
                <w:sz w:val="18"/>
                <w:szCs w:val="18"/>
              </w:rPr>
              <w:t>Dispenser</w:t>
            </w:r>
            <w:proofErr w:type="spellEnd"/>
            <w:r w:rsidRPr="00BD22F4">
              <w:rPr>
                <w:rFonts w:asciiTheme="minorHAnsi" w:hAnsiTheme="minorHAnsi" w:cs="Tahoma"/>
                <w:sz w:val="18"/>
                <w:szCs w:val="18"/>
              </w:rPr>
              <w:t xml:space="preserve"> por pressão para sabonete líquido em plástico ABS branco, fixado na parede, com reservatório de 800 ml; Medidas: 10,5 x 25,5 x 11 cm; com </w:t>
            </w:r>
            <w:r w:rsidRPr="00BD22F4">
              <w:rPr>
                <w:rFonts w:asciiTheme="minorHAnsi" w:hAnsiTheme="minorHAnsi" w:cs="Tahoma"/>
                <w:bCs/>
                <w:sz w:val="18"/>
                <w:szCs w:val="18"/>
              </w:rPr>
              <w:t xml:space="preserve">visor para verificação do nível de sabonete líquido; </w:t>
            </w:r>
            <w:r w:rsidRPr="00BD22F4">
              <w:rPr>
                <w:rFonts w:asciiTheme="minorHAnsi" w:hAnsiTheme="minorHAnsi" w:cs="Tahoma"/>
                <w:sz w:val="18"/>
                <w:szCs w:val="18"/>
              </w:rPr>
              <w:t>Sistema de abertura travas acionadas por pressão; fixado na parede,</w:t>
            </w:r>
            <w:r w:rsidRPr="00BD22F4">
              <w:rPr>
                <w:rFonts w:asciiTheme="minorHAnsi" w:hAnsiTheme="minorHAnsi" w:cs="Tahoma"/>
                <w:sz w:val="18"/>
                <w:szCs w:val="18"/>
                <w:shd w:val="clear" w:color="auto" w:fill="FFFFFF"/>
              </w:rPr>
              <w:t xml:space="preserve"> </w:t>
            </w:r>
            <w:r w:rsidRPr="00BD22F4">
              <w:rPr>
                <w:rFonts w:asciiTheme="minorHAnsi" w:hAnsiTheme="minorHAnsi" w:cs="Tahoma"/>
                <w:sz w:val="18"/>
                <w:szCs w:val="18"/>
              </w:rPr>
              <w:t>com parafuso/bucha (inclusos).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jc w:val="center"/>
              <w:rPr>
                <w:sz w:val="18"/>
                <w:szCs w:val="18"/>
              </w:rPr>
            </w:pPr>
            <w:proofErr w:type="spellStart"/>
            <w:r w:rsidRPr="00BD22F4">
              <w:rPr>
                <w:rFonts w:cs="Tahoma"/>
                <w:sz w:val="18"/>
                <w:szCs w:val="18"/>
              </w:rPr>
              <w:t>Jsn</w:t>
            </w:r>
            <w:proofErr w:type="spellEnd"/>
          </w:p>
        </w:tc>
        <w:tc>
          <w:tcPr>
            <w:tcW w:w="708"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44,90</w:t>
            </w:r>
          </w:p>
          <w:p w:rsidR="009A17FC" w:rsidRPr="00BD22F4" w:rsidRDefault="009A17FC" w:rsidP="00BD22F4">
            <w:pPr>
              <w:jc w:val="right"/>
              <w:rPr>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D22F4" w:rsidRDefault="00BD22F4" w:rsidP="00BD22F4">
            <w:pPr>
              <w:jc w:val="right"/>
              <w:rPr>
                <w:color w:val="000000"/>
                <w:sz w:val="18"/>
                <w:szCs w:val="18"/>
              </w:rPr>
            </w:pPr>
            <w:r w:rsidRPr="00BD22F4">
              <w:rPr>
                <w:color w:val="000000"/>
                <w:sz w:val="18"/>
                <w:szCs w:val="18"/>
              </w:rPr>
              <w:t>89,80</w:t>
            </w:r>
          </w:p>
          <w:p w:rsidR="009A17FC" w:rsidRPr="00BD22F4" w:rsidRDefault="009A17FC" w:rsidP="00BD22F4">
            <w:pPr>
              <w:jc w:val="right"/>
              <w:rPr>
                <w:color w:val="000000"/>
                <w:sz w:val="18"/>
                <w:szCs w:val="18"/>
              </w:rPr>
            </w:pPr>
          </w:p>
        </w:tc>
      </w:tr>
      <w:tr w:rsidR="00BD22F4" w:rsidRPr="00BD22F4" w:rsidTr="00BD22F4">
        <w:trPr>
          <w:trHeight w:val="296"/>
        </w:trPr>
        <w:tc>
          <w:tcPr>
            <w:tcW w:w="558"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30</w:t>
            </w:r>
          </w:p>
        </w:tc>
        <w:tc>
          <w:tcPr>
            <w:tcW w:w="505" w:type="dxa"/>
            <w:tcBorders>
              <w:top w:val="single" w:sz="4" w:space="0" w:color="auto"/>
              <w:left w:val="nil"/>
              <w:bottom w:val="single" w:sz="4" w:space="0" w:color="auto"/>
              <w:right w:val="single" w:sz="4" w:space="0" w:color="auto"/>
            </w:tcBorders>
            <w:vAlign w:val="center"/>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02</w:t>
            </w:r>
          </w:p>
          <w:p w:rsidR="00BD22F4" w:rsidRPr="00BD22F4" w:rsidRDefault="00BD22F4" w:rsidP="00B84C77">
            <w:pPr>
              <w:pStyle w:val="SemEspaamento"/>
              <w:rPr>
                <w:rFonts w:asciiTheme="minorHAnsi" w:hAnsiTheme="minorHAnsi" w:cs="Tahoma"/>
                <w:sz w:val="18"/>
                <w:szCs w:val="18"/>
              </w:rPr>
            </w:pPr>
          </w:p>
          <w:p w:rsidR="00BD22F4" w:rsidRPr="00BD22F4" w:rsidRDefault="00BD22F4" w:rsidP="00B84C77">
            <w:pPr>
              <w:pStyle w:val="SemEspaamento"/>
              <w:rPr>
                <w:rFonts w:asciiTheme="minorHAnsi" w:hAnsiTheme="minorHAnsi"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BD22F4" w:rsidRPr="00BD22F4" w:rsidRDefault="00BD22F4" w:rsidP="00B84C77">
            <w:pPr>
              <w:pStyle w:val="SemEspaamento"/>
              <w:rPr>
                <w:rFonts w:asciiTheme="minorHAnsi" w:hAnsiTheme="minorHAnsi" w:cs="Tahoma"/>
                <w:sz w:val="18"/>
                <w:szCs w:val="18"/>
              </w:rPr>
            </w:pPr>
            <w:r w:rsidRPr="00BD22F4">
              <w:rPr>
                <w:rFonts w:asciiTheme="minorHAnsi" w:hAnsiTheme="minorHAnsi" w:cs="Tahoma"/>
                <w:sz w:val="18"/>
                <w:szCs w:val="18"/>
              </w:rPr>
              <w:t>unid</w:t>
            </w:r>
          </w:p>
        </w:tc>
        <w:tc>
          <w:tcPr>
            <w:tcW w:w="5811" w:type="dxa"/>
            <w:tcBorders>
              <w:top w:val="single" w:sz="4" w:space="0" w:color="auto"/>
              <w:left w:val="nil"/>
              <w:bottom w:val="single" w:sz="4" w:space="0" w:color="auto"/>
              <w:right w:val="single" w:sz="4" w:space="0" w:color="auto"/>
            </w:tcBorders>
            <w:noWrap/>
          </w:tcPr>
          <w:p w:rsidR="00BD22F4" w:rsidRPr="00BD22F4" w:rsidRDefault="00BD22F4" w:rsidP="00B84C77">
            <w:pPr>
              <w:pStyle w:val="SemEspaamento"/>
              <w:jc w:val="both"/>
              <w:rPr>
                <w:rFonts w:asciiTheme="minorHAnsi" w:hAnsiTheme="minorHAnsi" w:cs="Tahoma"/>
                <w:sz w:val="18"/>
                <w:szCs w:val="18"/>
              </w:rPr>
            </w:pPr>
            <w:proofErr w:type="spellStart"/>
            <w:r w:rsidRPr="00BD22F4">
              <w:rPr>
                <w:rFonts w:asciiTheme="minorHAnsi" w:hAnsiTheme="minorHAnsi" w:cs="Tahoma"/>
                <w:sz w:val="18"/>
                <w:szCs w:val="18"/>
              </w:rPr>
              <w:t>Dispenser</w:t>
            </w:r>
            <w:proofErr w:type="spellEnd"/>
            <w:r w:rsidRPr="00BD22F4">
              <w:rPr>
                <w:rFonts w:asciiTheme="minorHAnsi" w:hAnsiTheme="minorHAnsi" w:cs="Tahoma"/>
                <w:sz w:val="18"/>
                <w:szCs w:val="18"/>
              </w:rPr>
              <w:t xml:space="preserve"> para papel toalha interfolha 2 ou 3 dobras; em plástico ABS; Cor branca; Sistema de abertura travas laterais acionadas por pressão; fixado na parede,</w:t>
            </w:r>
            <w:r w:rsidRPr="00BD22F4">
              <w:rPr>
                <w:rFonts w:asciiTheme="minorHAnsi" w:hAnsiTheme="minorHAnsi" w:cs="Tahoma"/>
                <w:sz w:val="18"/>
                <w:szCs w:val="18"/>
                <w:shd w:val="clear" w:color="auto" w:fill="FFFFFF"/>
              </w:rPr>
              <w:t xml:space="preserve"> </w:t>
            </w:r>
            <w:r w:rsidRPr="00BD22F4">
              <w:rPr>
                <w:rFonts w:asciiTheme="minorHAnsi" w:hAnsiTheme="minorHAnsi" w:cs="Tahoma"/>
                <w:sz w:val="18"/>
                <w:szCs w:val="18"/>
              </w:rPr>
              <w:t>com parafuso/bucha (inclusos).</w:t>
            </w:r>
          </w:p>
        </w:tc>
        <w:tc>
          <w:tcPr>
            <w:tcW w:w="993" w:type="dxa"/>
            <w:tcBorders>
              <w:top w:val="single" w:sz="4" w:space="0" w:color="auto"/>
              <w:left w:val="nil"/>
              <w:bottom w:val="single" w:sz="4" w:space="0" w:color="auto"/>
              <w:right w:val="single" w:sz="4" w:space="0" w:color="auto"/>
            </w:tcBorders>
          </w:tcPr>
          <w:p w:rsidR="00BD22F4" w:rsidRPr="00BD22F4" w:rsidRDefault="00BD22F4" w:rsidP="00BD22F4">
            <w:pPr>
              <w:jc w:val="center"/>
              <w:rPr>
                <w:sz w:val="18"/>
                <w:szCs w:val="18"/>
              </w:rPr>
            </w:pPr>
            <w:proofErr w:type="spellStart"/>
            <w:r w:rsidRPr="00BD22F4">
              <w:rPr>
                <w:rFonts w:cs="Tahoma"/>
                <w:sz w:val="18"/>
                <w:szCs w:val="18"/>
              </w:rPr>
              <w:t>Jsn</w:t>
            </w:r>
            <w:proofErr w:type="spellEnd"/>
          </w:p>
        </w:tc>
        <w:tc>
          <w:tcPr>
            <w:tcW w:w="708"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32,80</w:t>
            </w:r>
          </w:p>
        </w:tc>
        <w:tc>
          <w:tcPr>
            <w:tcW w:w="851" w:type="dxa"/>
            <w:tcBorders>
              <w:top w:val="single" w:sz="4" w:space="0" w:color="auto"/>
              <w:left w:val="nil"/>
              <w:bottom w:val="single" w:sz="4" w:space="0" w:color="auto"/>
              <w:right w:val="single" w:sz="4" w:space="0" w:color="auto"/>
            </w:tcBorders>
            <w:vAlign w:val="bottom"/>
          </w:tcPr>
          <w:p w:rsidR="00BD22F4" w:rsidRPr="00BD22F4" w:rsidRDefault="00BD22F4" w:rsidP="00BD22F4">
            <w:pPr>
              <w:jc w:val="right"/>
              <w:rPr>
                <w:color w:val="000000"/>
                <w:sz w:val="18"/>
                <w:szCs w:val="18"/>
              </w:rPr>
            </w:pPr>
            <w:r w:rsidRPr="00BD22F4">
              <w:rPr>
                <w:color w:val="000000"/>
                <w:sz w:val="18"/>
                <w:szCs w:val="18"/>
              </w:rPr>
              <w:t>65,60</w:t>
            </w:r>
          </w:p>
        </w:tc>
      </w:tr>
    </w:tbl>
    <w:p w:rsidR="00F70ACF" w:rsidRPr="00ED3EF9" w:rsidRDefault="00F70ACF" w:rsidP="00F70ACF">
      <w:pPr>
        <w:spacing w:before="100" w:beforeAutospacing="1" w:after="100" w:afterAutospacing="1"/>
        <w:jc w:val="both"/>
        <w:rPr>
          <w:rFonts w:cs="Tahoma"/>
          <w:sz w:val="20"/>
          <w:szCs w:val="20"/>
        </w:rPr>
      </w:pPr>
      <w:r w:rsidRPr="00ED3EF9">
        <w:rPr>
          <w:rFonts w:cs="Tahoma"/>
          <w:b/>
          <w:bCs/>
          <w:sz w:val="20"/>
          <w:szCs w:val="20"/>
          <w:u w:val="single"/>
        </w:rPr>
        <w:t>CLÁUSULA QUARTA</w:t>
      </w:r>
      <w:r w:rsidRPr="00ED3EF9">
        <w:rPr>
          <w:rFonts w:cs="Tahoma"/>
          <w:b/>
          <w:bCs/>
          <w:sz w:val="20"/>
          <w:szCs w:val="20"/>
        </w:rPr>
        <w:t xml:space="preserve"> – DA FORMA DE PAGAMENTO</w:t>
      </w:r>
      <w:r w:rsidRPr="00ED3EF9">
        <w:rPr>
          <w:rFonts w:cs="Tahoma"/>
          <w:sz w:val="20"/>
          <w:szCs w:val="20"/>
        </w:rPr>
        <w:t>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 xml:space="preserve">O pagamento será efetuado por depósito em conta corrente até o 15º dia útil do mês </w:t>
      </w:r>
      <w:proofErr w:type="spellStart"/>
      <w:r w:rsidRPr="00ED3EF9">
        <w:rPr>
          <w:rFonts w:asciiTheme="minorHAnsi" w:hAnsiTheme="minorHAnsi" w:cs="Tahoma"/>
          <w:sz w:val="20"/>
          <w:szCs w:val="20"/>
        </w:rPr>
        <w:t>subseqüente</w:t>
      </w:r>
      <w:proofErr w:type="spellEnd"/>
      <w:r w:rsidRPr="00ED3EF9">
        <w:rPr>
          <w:rFonts w:asciiTheme="minorHAnsi" w:hAnsiTheme="minorHAnsi" w:cs="Tahoma"/>
          <w:sz w:val="20"/>
          <w:szCs w:val="20"/>
        </w:rPr>
        <w:t xml:space="preserve">, contados da data da entrega da fatura, devendo salientar que </w:t>
      </w:r>
      <w:r w:rsidRPr="00ED3EF9">
        <w:rPr>
          <w:rFonts w:asciiTheme="minorHAnsi" w:hAnsiTheme="minorHAnsi" w:cs="Tahoma"/>
          <w:bCs/>
          <w:sz w:val="20"/>
          <w:szCs w:val="20"/>
        </w:rPr>
        <w:t>j</w:t>
      </w:r>
      <w:r w:rsidRPr="00ED3EF9">
        <w:rPr>
          <w:rFonts w:asciiTheme="minorHAnsi" w:hAnsiTheme="minorHAnsi"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ED3EF9">
        <w:rPr>
          <w:rFonts w:asciiTheme="minorHAnsi" w:hAnsiTheme="minorHAnsi" w:cs="Tahoma"/>
          <w:b/>
          <w:sz w:val="20"/>
          <w:szCs w:val="20"/>
        </w:rPr>
        <w:t>CONTRATADA</w:t>
      </w:r>
      <w:r w:rsidRPr="00ED3EF9">
        <w:rPr>
          <w:rFonts w:asciiTheme="minorHAnsi" w:hAnsiTheme="minorHAnsi" w:cs="Tahoma"/>
          <w:sz w:val="20"/>
          <w:szCs w:val="20"/>
        </w:rPr>
        <w:t>.</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 </w:t>
      </w:r>
      <w:r w:rsidRPr="00ED3EF9">
        <w:rPr>
          <w:rFonts w:asciiTheme="minorHAnsi" w:hAnsiTheme="minorHAnsi" w:cs="Tahoma"/>
          <w:b/>
          <w:bCs/>
          <w:sz w:val="20"/>
          <w:szCs w:val="20"/>
          <w:u w:val="single"/>
        </w:rPr>
        <w:t>CLÁUSULA QUINTA</w:t>
      </w:r>
      <w:r w:rsidRPr="00ED3EF9">
        <w:rPr>
          <w:rFonts w:asciiTheme="minorHAnsi" w:hAnsiTheme="minorHAnsi" w:cs="Tahoma"/>
          <w:b/>
          <w:bCs/>
          <w:sz w:val="20"/>
          <w:szCs w:val="20"/>
        </w:rPr>
        <w:t xml:space="preserve"> – DA DOTAÇÃO ORÇAMENTÁRIA</w:t>
      </w:r>
      <w:r w:rsidRPr="00ED3EF9">
        <w:rPr>
          <w:rFonts w:asciiTheme="minorHAnsi" w:hAnsiTheme="minorHAnsi" w:cs="Tahoma"/>
          <w:sz w:val="20"/>
          <w:szCs w:val="20"/>
        </w:rPr>
        <w:t>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As despesas com a execução deste contrato correrão no orçamento da Dotação Orçamentária: 340-000-4490520000.</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CLÁUSULA SEXTA</w:t>
      </w:r>
      <w:r w:rsidRPr="00ED3EF9">
        <w:rPr>
          <w:rFonts w:asciiTheme="minorHAnsi" w:hAnsiTheme="minorHAnsi" w:cs="Tahoma"/>
          <w:b/>
          <w:bCs/>
          <w:sz w:val="20"/>
          <w:szCs w:val="20"/>
        </w:rPr>
        <w:t xml:space="preserve"> – DAS OBRIGAÇÕES DO CONTRATANTE</w:t>
      </w:r>
      <w:r w:rsidRPr="00ED3EF9">
        <w:rPr>
          <w:rFonts w:asciiTheme="minorHAnsi" w:hAnsiTheme="minorHAnsi" w:cs="Tahoma"/>
          <w:sz w:val="20"/>
          <w:szCs w:val="20"/>
        </w:rPr>
        <w:t>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bCs/>
          <w:sz w:val="20"/>
          <w:szCs w:val="20"/>
        </w:rPr>
        <w:t>1) Efetuar os pagamentos mediante comprovação de execução dos serviços correspondentes, e de acordo com a cláusula quarta.</w:t>
      </w:r>
      <w:r w:rsidRPr="00ED3EF9">
        <w:rPr>
          <w:rFonts w:asciiTheme="minorHAnsi" w:hAnsiTheme="minorHAnsi" w:cs="Tahoma"/>
          <w:sz w:val="20"/>
          <w:szCs w:val="20"/>
        </w:rPr>
        <w:t> </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CLÁUSULA SÉTIMA</w:t>
      </w:r>
      <w:r w:rsidRPr="00ED3EF9">
        <w:rPr>
          <w:rFonts w:asciiTheme="minorHAnsi" w:hAnsiTheme="minorHAnsi" w:cs="Tahoma"/>
          <w:b/>
          <w:bCs/>
          <w:sz w:val="20"/>
          <w:szCs w:val="20"/>
        </w:rPr>
        <w:t xml:space="preserve"> – DAS OBRIGAÇÕES DA CONTRATADA</w:t>
      </w:r>
      <w:r w:rsidRPr="00ED3EF9">
        <w:rPr>
          <w:rFonts w:asciiTheme="minorHAnsi" w:hAnsiTheme="minorHAnsi" w:cs="Tahoma"/>
          <w:sz w:val="20"/>
          <w:szCs w:val="20"/>
        </w:rPr>
        <w:t>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 xml:space="preserve">Para garantir o fiel cumprimento do presente contrato, </w:t>
      </w:r>
      <w:r w:rsidRPr="00ED3EF9">
        <w:rPr>
          <w:rFonts w:asciiTheme="minorHAnsi" w:hAnsiTheme="minorHAnsi" w:cs="Tahoma"/>
          <w:bCs/>
          <w:sz w:val="20"/>
          <w:szCs w:val="20"/>
        </w:rPr>
        <w:t xml:space="preserve">a </w:t>
      </w:r>
      <w:r w:rsidRPr="00ED3EF9">
        <w:rPr>
          <w:rFonts w:asciiTheme="minorHAnsi" w:hAnsiTheme="minorHAnsi" w:cs="Tahoma"/>
          <w:b/>
          <w:bCs/>
          <w:sz w:val="20"/>
          <w:szCs w:val="20"/>
        </w:rPr>
        <w:t xml:space="preserve">CONTRATADA </w:t>
      </w:r>
      <w:r w:rsidRPr="00ED3EF9">
        <w:rPr>
          <w:rFonts w:asciiTheme="minorHAnsi" w:hAnsiTheme="minorHAnsi" w:cs="Tahoma"/>
          <w:bCs/>
          <w:sz w:val="20"/>
          <w:szCs w:val="20"/>
        </w:rPr>
        <w:t>se</w:t>
      </w:r>
      <w:r w:rsidRPr="00ED3EF9">
        <w:rPr>
          <w:rFonts w:asciiTheme="minorHAnsi" w:hAnsiTheme="minorHAnsi" w:cs="Tahoma"/>
          <w:sz w:val="20"/>
          <w:szCs w:val="20"/>
        </w:rPr>
        <w:t xml:space="preserve"> compromete a: </w:t>
      </w: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b/>
          <w:bCs/>
          <w:sz w:val="20"/>
          <w:szCs w:val="20"/>
        </w:rPr>
        <w:t>1) Executar o fornecimento</w:t>
      </w:r>
      <w:r w:rsidRPr="00ED3EF9">
        <w:rPr>
          <w:rFonts w:asciiTheme="minorHAnsi" w:hAnsiTheme="minorHAnsi" w:cs="Tahoma"/>
          <w:bCs/>
          <w:sz w:val="20"/>
          <w:szCs w:val="20"/>
        </w:rPr>
        <w:t xml:space="preserve"> do objeto </w:t>
      </w:r>
      <w:r w:rsidRPr="00ED3EF9">
        <w:rPr>
          <w:rFonts w:asciiTheme="minorHAnsi" w:hAnsiTheme="minorHAnsi" w:cs="Tahoma"/>
          <w:sz w:val="20"/>
          <w:szCs w:val="20"/>
        </w:rPr>
        <w:t xml:space="preserve">ora contratado de acordo com a solicitação do CONTRATANTE e proposta apresentada </w:t>
      </w:r>
      <w:r w:rsidRPr="00ED3EF9">
        <w:rPr>
          <w:rFonts w:asciiTheme="minorHAnsi" w:hAnsiTheme="minorHAnsi" w:cs="Tahoma"/>
          <w:bCs/>
          <w:sz w:val="20"/>
          <w:szCs w:val="20"/>
        </w:rPr>
        <w:t>até o final do prazo contratual.</w:t>
      </w: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b/>
          <w:bCs/>
          <w:sz w:val="20"/>
          <w:szCs w:val="20"/>
        </w:rPr>
        <w:t>2) Fornecer o objeto sem</w:t>
      </w:r>
      <w:r w:rsidRPr="00ED3EF9">
        <w:rPr>
          <w:rFonts w:asciiTheme="minorHAnsi" w:hAnsiTheme="minorHAnsi" w:cs="Tahoma"/>
          <w:bCs/>
          <w:sz w:val="20"/>
          <w:szCs w:val="20"/>
        </w:rPr>
        <w:t xml:space="preserve"> qualquer outro custo.</w:t>
      </w: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b/>
          <w:bCs/>
          <w:sz w:val="20"/>
          <w:szCs w:val="20"/>
        </w:rPr>
        <w:t>3) Zelar pela qualidade</w:t>
      </w:r>
      <w:r w:rsidRPr="00ED3EF9">
        <w:rPr>
          <w:rFonts w:asciiTheme="minorHAnsi" w:hAnsiTheme="minorHAnsi" w:cs="Tahoma"/>
          <w:b/>
          <w:sz w:val="20"/>
          <w:szCs w:val="20"/>
        </w:rPr>
        <w:t xml:space="preserve"> do objeto entregue</w:t>
      </w:r>
      <w:r w:rsidRPr="00ED3EF9">
        <w:rPr>
          <w:rFonts w:asciiTheme="minorHAnsi" w:hAnsiTheme="minorHAnsi" w:cs="Tahoma"/>
          <w:sz w:val="20"/>
          <w:szCs w:val="20"/>
        </w:rPr>
        <w:t>;</w:t>
      </w: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b/>
          <w:bCs/>
          <w:sz w:val="20"/>
          <w:szCs w:val="20"/>
        </w:rPr>
        <w:t>4) Responsabilizar-se pelos eventuais</w:t>
      </w:r>
      <w:r w:rsidRPr="00ED3EF9">
        <w:rPr>
          <w:rFonts w:asciiTheme="minorHAnsi" w:hAnsiTheme="minorHAnsi" w:cs="Tahoma"/>
          <w:bCs/>
          <w:sz w:val="20"/>
          <w:szCs w:val="20"/>
        </w:rPr>
        <w:t xml:space="preserve"> danos</w:t>
      </w:r>
      <w:r w:rsidRPr="00ED3EF9">
        <w:rPr>
          <w:rFonts w:asciiTheme="minorHAnsi" w:hAnsiTheme="minorHAnsi" w:cs="Tahoma"/>
          <w:sz w:val="20"/>
          <w:szCs w:val="20"/>
        </w:rPr>
        <w:t xml:space="preserve"> e prejuízos que a qualquer título vier a causar ao CONTRATANTE, principalmente em decorrência da má qualidade dos serviços; </w:t>
      </w: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b/>
          <w:bCs/>
          <w:sz w:val="20"/>
          <w:szCs w:val="20"/>
        </w:rPr>
        <w:t>5) Manter em dia as obrigações</w:t>
      </w:r>
      <w:r w:rsidRPr="00ED3EF9">
        <w:rPr>
          <w:rFonts w:asciiTheme="minorHAnsi" w:hAnsiTheme="minorHAnsi" w:cs="Tahoma"/>
          <w:b/>
          <w:sz w:val="20"/>
          <w:szCs w:val="20"/>
        </w:rPr>
        <w:t xml:space="preserve"> concernentes</w:t>
      </w:r>
      <w:r w:rsidRPr="00ED3EF9">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sz w:val="20"/>
          <w:szCs w:val="20"/>
        </w:rPr>
        <w:t>6</w:t>
      </w:r>
      <w:r w:rsidRPr="00ED3EF9">
        <w:rPr>
          <w:rFonts w:asciiTheme="minorHAnsi" w:hAnsiTheme="minorHAnsi" w:cs="Tahoma"/>
          <w:b/>
          <w:sz w:val="20"/>
          <w:szCs w:val="20"/>
        </w:rPr>
        <w:t>) Entregar o objeto livre de</w:t>
      </w:r>
      <w:r w:rsidRPr="00ED3EF9">
        <w:rPr>
          <w:rFonts w:asciiTheme="minorHAnsi" w:hAnsiTheme="minorHAnsi" w:cs="Tahoma"/>
          <w:sz w:val="20"/>
          <w:szCs w:val="20"/>
        </w:rPr>
        <w:t xml:space="preserve"> frete e outras despesas (montado e instalado);</w:t>
      </w: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sz w:val="20"/>
          <w:szCs w:val="20"/>
        </w:rPr>
        <w:t xml:space="preserve">7) </w:t>
      </w:r>
      <w:r w:rsidRPr="00ED3EF9">
        <w:rPr>
          <w:rFonts w:asciiTheme="minorHAnsi" w:hAnsiTheme="minorHAnsi" w:cs="Tahoma"/>
          <w:b/>
          <w:sz w:val="20"/>
          <w:szCs w:val="20"/>
        </w:rPr>
        <w:t>Substituir o produto com defeitos ou problemas</w:t>
      </w:r>
      <w:r w:rsidRPr="00ED3EF9">
        <w:rPr>
          <w:rFonts w:asciiTheme="minorHAnsi" w:hAnsiTheme="minorHAnsi" w:cs="Tahoma"/>
          <w:sz w:val="20"/>
          <w:szCs w:val="20"/>
        </w:rPr>
        <w:t xml:space="preserve"> em um prazo máximo de 30 dias corridos, sob pena de multa.</w:t>
      </w:r>
    </w:p>
    <w:p w:rsidR="00F70ACF" w:rsidRPr="00ED3EF9" w:rsidRDefault="00F70ACF" w:rsidP="00F70ACF">
      <w:pPr>
        <w:pStyle w:val="SemEspaamento"/>
        <w:jc w:val="both"/>
        <w:rPr>
          <w:rFonts w:asciiTheme="minorHAnsi" w:hAnsiTheme="minorHAnsi" w:cs="Tahoma"/>
          <w:b/>
          <w:sz w:val="20"/>
          <w:szCs w:val="20"/>
        </w:rPr>
      </w:pPr>
      <w:r w:rsidRPr="00ED3EF9">
        <w:rPr>
          <w:rFonts w:asciiTheme="minorHAnsi" w:hAnsiTheme="minorHAnsi" w:cs="Tahoma"/>
          <w:b/>
          <w:sz w:val="20"/>
          <w:szCs w:val="20"/>
        </w:rPr>
        <w:t xml:space="preserve">08) Entregar o objeto  </w:t>
      </w:r>
      <w:r w:rsidR="009A17FC">
        <w:rPr>
          <w:rFonts w:asciiTheme="minorHAnsi" w:hAnsiTheme="minorHAnsi" w:cs="Tahoma"/>
          <w:b/>
          <w:sz w:val="20"/>
          <w:szCs w:val="20"/>
        </w:rPr>
        <w:t>na Capela Mortuária</w:t>
      </w:r>
      <w:r w:rsidRPr="00ED3EF9">
        <w:rPr>
          <w:rFonts w:asciiTheme="minorHAnsi" w:hAnsiTheme="minorHAnsi" w:cs="Tahoma"/>
          <w:b/>
          <w:sz w:val="20"/>
          <w:szCs w:val="20"/>
        </w:rPr>
        <w:t>.</w:t>
      </w:r>
    </w:p>
    <w:p w:rsidR="00F70ACF" w:rsidRPr="00ED3EF9" w:rsidRDefault="00F70ACF" w:rsidP="00F70ACF">
      <w:pPr>
        <w:pStyle w:val="SemEspaamento"/>
        <w:jc w:val="both"/>
        <w:rPr>
          <w:rFonts w:asciiTheme="minorHAnsi" w:hAnsiTheme="minorHAnsi" w:cs="Tahoma"/>
          <w:sz w:val="20"/>
          <w:szCs w:val="20"/>
        </w:rPr>
      </w:pPr>
    </w:p>
    <w:p w:rsidR="00F70ACF" w:rsidRPr="00ED3EF9" w:rsidRDefault="00F70ACF" w:rsidP="00F70ACF">
      <w:pPr>
        <w:pStyle w:val="NormalWeb"/>
        <w:spacing w:before="0" w:beforeAutospacing="0" w:after="0" w:afterAutospacing="0"/>
        <w:jc w:val="both"/>
        <w:rPr>
          <w:rStyle w:val="Forte"/>
          <w:rFonts w:asciiTheme="minorHAnsi" w:eastAsiaTheme="minorEastAsia" w:hAnsiTheme="minorHAnsi" w:cs="Tahoma"/>
          <w:sz w:val="20"/>
          <w:szCs w:val="20"/>
          <w:u w:val="single"/>
        </w:rPr>
      </w:pPr>
      <w:bookmarkStart w:id="0" w:name="_GoBack"/>
      <w:r w:rsidRPr="00ED3EF9">
        <w:rPr>
          <w:rFonts w:asciiTheme="minorHAnsi" w:hAnsiTheme="minorHAnsi" w:cs="Tahoma"/>
          <w:b/>
          <w:sz w:val="20"/>
          <w:szCs w:val="20"/>
          <w:u w:val="single"/>
        </w:rPr>
        <w:t xml:space="preserve">CLÁUSULA OITAVA - </w:t>
      </w:r>
      <w:r w:rsidRPr="00ED3EF9">
        <w:rPr>
          <w:rStyle w:val="Forte"/>
          <w:rFonts w:asciiTheme="minorHAnsi" w:eastAsiaTheme="minorEastAsia" w:hAnsiTheme="minorHAnsi" w:cs="Tahoma"/>
          <w:sz w:val="20"/>
          <w:szCs w:val="20"/>
          <w:u w:val="single"/>
        </w:rPr>
        <w:t>DA FRAUDE E DA CORRUPÇÃO</w:t>
      </w:r>
    </w:p>
    <w:p w:rsidR="00F70ACF" w:rsidRPr="00ED3EF9" w:rsidRDefault="00F70ACF" w:rsidP="00F70ACF">
      <w:pPr>
        <w:pStyle w:val="NormalWeb"/>
        <w:spacing w:before="0" w:beforeAutospacing="0" w:after="0" w:afterAutospacing="0"/>
        <w:jc w:val="both"/>
        <w:rPr>
          <w:rFonts w:asciiTheme="minorHAnsi" w:hAnsiTheme="minorHAnsi" w:cs="Tahoma"/>
          <w:sz w:val="20"/>
          <w:szCs w:val="20"/>
        </w:rPr>
      </w:pPr>
    </w:p>
    <w:p w:rsidR="00F70ACF" w:rsidRDefault="00F70ACF" w:rsidP="00F70ACF">
      <w:pPr>
        <w:pStyle w:val="NormalWeb"/>
        <w:spacing w:before="0" w:beforeAutospacing="0" w:after="0" w:afterAutospacing="0"/>
        <w:jc w:val="both"/>
        <w:rPr>
          <w:rFonts w:asciiTheme="minorHAnsi" w:hAnsiTheme="minorHAnsi" w:cs="Tahoma"/>
          <w:sz w:val="20"/>
          <w:szCs w:val="20"/>
        </w:rPr>
      </w:pPr>
      <w:r w:rsidRPr="00ED3EF9">
        <w:rPr>
          <w:rFonts w:asciiTheme="minorHAnsi" w:hAnsiTheme="minorHAnsi" w:cs="Tahoma"/>
          <w:sz w:val="20"/>
          <w:szCs w:val="20"/>
        </w:rPr>
        <w:t xml:space="preserve">01 </w:t>
      </w:r>
      <w:r w:rsidRPr="00ED3EF9">
        <w:rPr>
          <w:rFonts w:asciiTheme="minorHAnsi" w:hAnsiTheme="minorHAnsi" w:cs="Tahoma"/>
          <w:b/>
          <w:sz w:val="20"/>
          <w:szCs w:val="20"/>
        </w:rPr>
        <w:t>-</w:t>
      </w:r>
      <w:r w:rsidRPr="00ED3EF9">
        <w:rPr>
          <w:rFonts w:asciiTheme="minorHAnsi" w:hAnsiTheme="minorHAnsi"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70ACF" w:rsidRPr="00ED3EF9" w:rsidRDefault="00F70ACF" w:rsidP="00F70ACF">
      <w:pPr>
        <w:pStyle w:val="NormalWeb"/>
        <w:spacing w:before="0" w:beforeAutospacing="0" w:after="0" w:afterAutospacing="0"/>
        <w:jc w:val="both"/>
        <w:rPr>
          <w:rFonts w:asciiTheme="minorHAnsi" w:hAnsiTheme="minorHAnsi" w:cs="Tahoma"/>
          <w:sz w:val="20"/>
          <w:szCs w:val="20"/>
        </w:rPr>
      </w:pPr>
    </w:p>
    <w:p w:rsidR="00F70ACF" w:rsidRDefault="00F70ACF" w:rsidP="00F70ACF">
      <w:pPr>
        <w:pStyle w:val="NormalWeb"/>
        <w:spacing w:before="0" w:beforeAutospacing="0" w:after="0" w:afterAutospacing="0"/>
        <w:jc w:val="both"/>
        <w:rPr>
          <w:rFonts w:asciiTheme="minorHAnsi" w:hAnsiTheme="minorHAnsi" w:cs="Tahoma"/>
          <w:sz w:val="20"/>
          <w:szCs w:val="20"/>
        </w:rPr>
      </w:pPr>
      <w:r w:rsidRPr="00ED3EF9">
        <w:rPr>
          <w:rFonts w:asciiTheme="minorHAnsi" w:hAnsiTheme="minorHAnsi" w:cs="Tahoma"/>
          <w:sz w:val="20"/>
          <w:szCs w:val="20"/>
        </w:rPr>
        <w:t>Para os propósitos desta cláusula definem-se as seguintes práticas:</w:t>
      </w:r>
    </w:p>
    <w:p w:rsidR="00F70ACF" w:rsidRDefault="00F70ACF" w:rsidP="00F70ACF">
      <w:pPr>
        <w:pStyle w:val="NormalWeb"/>
        <w:spacing w:before="0" w:beforeAutospacing="0" w:after="0" w:afterAutospacing="0"/>
        <w:jc w:val="both"/>
        <w:rPr>
          <w:rFonts w:asciiTheme="minorHAnsi" w:hAnsiTheme="minorHAnsi" w:cs="Tahoma"/>
          <w:sz w:val="20"/>
          <w:szCs w:val="20"/>
        </w:rPr>
      </w:pPr>
      <w:r w:rsidRPr="00ED3EF9">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bookmarkEnd w:id="0"/>
    </w:p>
    <w:p w:rsidR="00F70ACF" w:rsidRDefault="00F70ACF" w:rsidP="00F70ACF">
      <w:pPr>
        <w:pStyle w:val="NormalWeb"/>
        <w:spacing w:before="0" w:beforeAutospacing="0" w:after="0" w:afterAutospacing="0"/>
        <w:jc w:val="both"/>
        <w:rPr>
          <w:rFonts w:asciiTheme="minorHAnsi" w:hAnsiTheme="minorHAnsi" w:cs="Tahoma"/>
          <w:sz w:val="20"/>
          <w:szCs w:val="20"/>
        </w:rPr>
      </w:pPr>
      <w:r w:rsidRPr="00ED3EF9">
        <w:rPr>
          <w:rFonts w:asciiTheme="minorHAnsi" w:hAnsiTheme="minorHAnsi" w:cs="Tahoma"/>
          <w:sz w:val="20"/>
          <w:szCs w:val="20"/>
        </w:rPr>
        <w:lastRenderedPageBreak/>
        <w:t>b) “prática fraudulenta”: a falsificação ou omissão dos fatos, com o objetivo de influenciar o processo de licitação ou de execução de contrato;</w:t>
      </w:r>
    </w:p>
    <w:p w:rsidR="00F70ACF" w:rsidRDefault="00F70ACF" w:rsidP="00F70ACF">
      <w:pPr>
        <w:pStyle w:val="NormalWeb"/>
        <w:spacing w:before="0" w:beforeAutospacing="0" w:after="0" w:afterAutospacing="0"/>
        <w:jc w:val="both"/>
        <w:rPr>
          <w:rFonts w:asciiTheme="minorHAnsi" w:hAnsiTheme="minorHAnsi" w:cs="Tahoma"/>
          <w:sz w:val="20"/>
          <w:szCs w:val="20"/>
        </w:rPr>
      </w:pPr>
      <w:r w:rsidRPr="00ED3EF9">
        <w:rPr>
          <w:rFonts w:asciiTheme="minorHAnsi" w:hAnsiTheme="minorHAnsi" w:cs="Tahoma"/>
          <w:sz w:val="20"/>
          <w:szCs w:val="20"/>
        </w:rPr>
        <w:t xml:space="preserve">c) “prática </w:t>
      </w:r>
      <w:proofErr w:type="spellStart"/>
      <w:r w:rsidRPr="00ED3EF9">
        <w:rPr>
          <w:rFonts w:asciiTheme="minorHAnsi" w:hAnsiTheme="minorHAnsi" w:cs="Tahoma"/>
          <w:sz w:val="20"/>
          <w:szCs w:val="20"/>
        </w:rPr>
        <w:t>colusiva</w:t>
      </w:r>
      <w:proofErr w:type="spellEnd"/>
      <w:r w:rsidRPr="00ED3EF9">
        <w:rPr>
          <w:rFonts w:asciiTheme="minorHAnsi" w:hAnsiTheme="minorHAnsi"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ED3EF9">
        <w:rPr>
          <w:rFonts w:asciiTheme="minorHAnsi" w:hAnsiTheme="minorHAnsi" w:cs="Tahoma"/>
          <w:sz w:val="20"/>
          <w:szCs w:val="20"/>
        </w:rPr>
        <w:t>não-competitivos</w:t>
      </w:r>
      <w:proofErr w:type="spellEnd"/>
      <w:r w:rsidRPr="00ED3EF9">
        <w:rPr>
          <w:rFonts w:asciiTheme="minorHAnsi" w:hAnsiTheme="minorHAnsi" w:cs="Tahoma"/>
          <w:sz w:val="20"/>
          <w:szCs w:val="20"/>
        </w:rPr>
        <w:t>;</w:t>
      </w:r>
    </w:p>
    <w:p w:rsidR="00F70ACF" w:rsidRDefault="00F70ACF" w:rsidP="00F70ACF">
      <w:pPr>
        <w:pStyle w:val="NormalWeb"/>
        <w:spacing w:before="0" w:beforeAutospacing="0" w:after="0" w:afterAutospacing="0"/>
        <w:jc w:val="both"/>
        <w:rPr>
          <w:rFonts w:asciiTheme="minorHAnsi" w:hAnsiTheme="minorHAnsi" w:cs="Tahoma"/>
          <w:sz w:val="20"/>
          <w:szCs w:val="20"/>
        </w:rPr>
      </w:pPr>
    </w:p>
    <w:p w:rsidR="00F70ACF" w:rsidRPr="00ED3EF9" w:rsidRDefault="00F70ACF" w:rsidP="00F70ACF">
      <w:pPr>
        <w:pStyle w:val="NormalWeb"/>
        <w:spacing w:before="0" w:beforeAutospacing="0" w:after="0" w:afterAutospacing="0"/>
        <w:jc w:val="both"/>
        <w:rPr>
          <w:rFonts w:asciiTheme="minorHAnsi" w:hAnsiTheme="minorHAnsi" w:cs="Tahoma"/>
          <w:sz w:val="20"/>
          <w:szCs w:val="20"/>
        </w:rPr>
      </w:pPr>
      <w:r w:rsidRPr="00ED3EF9">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F70ACF" w:rsidRDefault="00F70ACF" w:rsidP="00F70ACF">
      <w:pPr>
        <w:pStyle w:val="NormalWeb"/>
        <w:spacing w:before="0" w:beforeAutospacing="0" w:after="0" w:afterAutospacing="0"/>
        <w:jc w:val="both"/>
        <w:rPr>
          <w:rFonts w:asciiTheme="minorHAnsi" w:hAnsiTheme="minorHAnsi" w:cs="Tahoma"/>
          <w:sz w:val="20"/>
          <w:szCs w:val="20"/>
        </w:rPr>
      </w:pPr>
      <w:r w:rsidRPr="00ED3EF9">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70ACF" w:rsidRPr="00ED3EF9" w:rsidRDefault="00F70ACF" w:rsidP="00F70ACF">
      <w:pPr>
        <w:pStyle w:val="NormalWeb"/>
        <w:spacing w:before="0" w:beforeAutospacing="0" w:after="0" w:afterAutospacing="0"/>
        <w:jc w:val="both"/>
        <w:rPr>
          <w:rFonts w:asciiTheme="minorHAnsi" w:hAnsiTheme="minorHAnsi" w:cs="Tahoma"/>
          <w:sz w:val="20"/>
          <w:szCs w:val="20"/>
        </w:rPr>
      </w:pPr>
    </w:p>
    <w:p w:rsidR="00F70ACF" w:rsidRDefault="00F70ACF" w:rsidP="00F70ACF">
      <w:pPr>
        <w:spacing w:after="0" w:line="285" w:lineRule="atLeast"/>
        <w:jc w:val="both"/>
        <w:rPr>
          <w:rFonts w:eastAsia="Times New Roman" w:cs="Tahoma"/>
          <w:sz w:val="20"/>
          <w:szCs w:val="20"/>
        </w:rPr>
      </w:pPr>
      <w:r w:rsidRPr="00ED3EF9">
        <w:rPr>
          <w:rFonts w:eastAsia="Times New Roman"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D3EF9">
        <w:rPr>
          <w:rFonts w:eastAsia="Times New Roman" w:cs="Tahoma"/>
          <w:sz w:val="20"/>
          <w:szCs w:val="20"/>
        </w:rPr>
        <w:t>colusivas</w:t>
      </w:r>
      <w:proofErr w:type="spellEnd"/>
      <w:r w:rsidRPr="00ED3EF9">
        <w:rPr>
          <w:rFonts w:eastAsia="Times New Roman" w:cs="Tahoma"/>
          <w:sz w:val="20"/>
          <w:szCs w:val="20"/>
        </w:rPr>
        <w:t>, coercitivas ou obstrutivas ao participar da licitação ou da execução um contrato financiado pelo organismo. </w:t>
      </w:r>
    </w:p>
    <w:p w:rsidR="00F70ACF" w:rsidRPr="00ED3EF9" w:rsidRDefault="00F70ACF" w:rsidP="00F70ACF">
      <w:pPr>
        <w:spacing w:after="0" w:line="285" w:lineRule="atLeast"/>
        <w:jc w:val="both"/>
        <w:rPr>
          <w:rFonts w:eastAsia="Times New Roman" w:cs="Tahoma"/>
          <w:sz w:val="20"/>
          <w:szCs w:val="20"/>
        </w:rPr>
      </w:pPr>
    </w:p>
    <w:p w:rsidR="00F70ACF" w:rsidRPr="00ED3EF9" w:rsidRDefault="00F70ACF" w:rsidP="00F70ACF">
      <w:pPr>
        <w:spacing w:after="0" w:line="285" w:lineRule="atLeast"/>
        <w:jc w:val="both"/>
        <w:rPr>
          <w:rFonts w:eastAsia="Times New Roman" w:cs="Tahoma"/>
          <w:sz w:val="20"/>
          <w:szCs w:val="20"/>
        </w:rPr>
      </w:pPr>
      <w:r w:rsidRPr="00ED3EF9">
        <w:rPr>
          <w:rFonts w:eastAsia="Times New Roman" w:cs="Tahoma"/>
          <w:sz w:val="20"/>
          <w:szCs w:val="20"/>
        </w:rPr>
        <w:t>03 - Considerando os propósitos das cláusulas acima, o licitante vencedor, como condição para a </w:t>
      </w:r>
    </w:p>
    <w:p w:rsidR="00F70ACF" w:rsidRPr="00ED3EF9" w:rsidRDefault="00F70ACF" w:rsidP="00F70ACF">
      <w:pPr>
        <w:spacing w:after="0" w:line="285" w:lineRule="atLeast"/>
        <w:jc w:val="both"/>
        <w:rPr>
          <w:rFonts w:cs="Tahoma"/>
          <w:sz w:val="20"/>
          <w:szCs w:val="20"/>
        </w:rPr>
      </w:pPr>
      <w:r w:rsidRPr="00ED3EF9">
        <w:rPr>
          <w:rFonts w:eastAsia="Times New Roman" w:cs="Tahoma"/>
          <w:sz w:val="20"/>
          <w:szCs w:val="20"/>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70ACF" w:rsidRPr="00ED3EF9" w:rsidRDefault="00F70ACF" w:rsidP="00F70ACF">
      <w:pPr>
        <w:spacing w:before="100" w:beforeAutospacing="1" w:after="100" w:afterAutospacing="1"/>
        <w:jc w:val="both"/>
        <w:rPr>
          <w:rFonts w:cs="Tahoma"/>
          <w:sz w:val="20"/>
          <w:szCs w:val="20"/>
        </w:rPr>
      </w:pPr>
      <w:r w:rsidRPr="00ED3EF9">
        <w:rPr>
          <w:rFonts w:cs="Tahoma"/>
          <w:b/>
          <w:bCs/>
          <w:sz w:val="20"/>
          <w:szCs w:val="20"/>
          <w:u w:val="single"/>
        </w:rPr>
        <w:t>CLÁUSULA NONA</w:t>
      </w:r>
      <w:r w:rsidRPr="00ED3EF9">
        <w:rPr>
          <w:rFonts w:cs="Tahoma"/>
          <w:b/>
          <w:bCs/>
          <w:sz w:val="20"/>
          <w:szCs w:val="20"/>
        </w:rPr>
        <w:t xml:space="preserve"> – DAS PENALIDADES</w:t>
      </w:r>
      <w:r w:rsidRPr="00ED3EF9">
        <w:rPr>
          <w:rFonts w:cs="Tahoma"/>
          <w:sz w:val="20"/>
          <w:szCs w:val="20"/>
        </w:rPr>
        <w:t>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bCs/>
          <w:sz w:val="20"/>
          <w:szCs w:val="20"/>
        </w:rPr>
        <w:t>A recusa no fornecimento do objeto, sem motivo justificado e aceito pela Administração,constitui-se em falta grave</w:t>
      </w:r>
      <w:r w:rsidRPr="00ED3EF9">
        <w:rPr>
          <w:rFonts w:asciiTheme="minorHAnsi" w:hAnsiTheme="minorHAnsi" w:cs="Tahoma"/>
          <w:sz w:val="20"/>
          <w:szCs w:val="20"/>
        </w:rPr>
        <w:t xml:space="preserve">, sujeitando a </w:t>
      </w:r>
      <w:r w:rsidRPr="00ED3EF9">
        <w:rPr>
          <w:rFonts w:asciiTheme="minorHAnsi" w:hAnsiTheme="minorHAnsi" w:cs="Tahoma"/>
          <w:b/>
          <w:sz w:val="20"/>
          <w:szCs w:val="20"/>
        </w:rPr>
        <w:t>CONTRATADA,</w:t>
      </w:r>
      <w:r w:rsidRPr="00ED3EF9">
        <w:rPr>
          <w:rFonts w:asciiTheme="minorHAnsi" w:hAnsiTheme="minorHAnsi"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70ACF" w:rsidRPr="00ED3EF9" w:rsidRDefault="00F70ACF" w:rsidP="00F70ACF">
      <w:pPr>
        <w:pStyle w:val="SemEspaamento"/>
        <w:rPr>
          <w:rFonts w:asciiTheme="minorHAnsi" w:hAnsiTheme="minorHAnsi" w:cs="Tahoma"/>
          <w:sz w:val="20"/>
          <w:szCs w:val="20"/>
        </w:rPr>
      </w:pPr>
      <w:r w:rsidRPr="00ED3EF9">
        <w:rPr>
          <w:rFonts w:asciiTheme="minorHAnsi" w:hAnsiTheme="minorHAnsi" w:cs="Tahoma"/>
          <w:sz w:val="20"/>
          <w:szCs w:val="20"/>
        </w:rPr>
        <w:t>a) </w:t>
      </w:r>
      <w:r w:rsidRPr="00ED3EF9">
        <w:rPr>
          <w:rFonts w:asciiTheme="minorHAnsi" w:hAnsiTheme="minorHAnsi" w:cs="Tahoma"/>
          <w:bCs/>
          <w:sz w:val="20"/>
          <w:szCs w:val="20"/>
        </w:rPr>
        <w:t xml:space="preserve">multa de 25 % sobre o valor total do contrato </w:t>
      </w:r>
      <w:r w:rsidRPr="00ED3EF9">
        <w:rPr>
          <w:rFonts w:asciiTheme="minorHAnsi" w:hAnsiTheme="minorHAnsi" w:cs="Tahoma"/>
          <w:sz w:val="20"/>
          <w:szCs w:val="20"/>
        </w:rPr>
        <w:t>que, em caso de não pagamento, será encaminhada para a dívida ativa do Município, visando a sua execução;</w:t>
      </w:r>
    </w:p>
    <w:p w:rsidR="00F70ACF" w:rsidRPr="00ED3EF9" w:rsidRDefault="00F70ACF" w:rsidP="00F70ACF">
      <w:pPr>
        <w:pStyle w:val="SemEspaamento"/>
        <w:rPr>
          <w:rFonts w:asciiTheme="minorHAnsi" w:hAnsiTheme="minorHAnsi" w:cs="Tahoma"/>
          <w:sz w:val="20"/>
          <w:szCs w:val="20"/>
        </w:rPr>
      </w:pPr>
      <w:r w:rsidRPr="00ED3EF9">
        <w:rPr>
          <w:rFonts w:asciiTheme="minorHAnsi" w:hAnsiTheme="minorHAnsi" w:cs="Tahoma"/>
          <w:sz w:val="20"/>
          <w:szCs w:val="20"/>
        </w:rPr>
        <w:t>b)  Emissão e Publicação de Declaração de Inidoneidade em veículo de imprensa regional, estadual e nacional.</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CLÁUSULA DÉCIMA</w:t>
      </w:r>
      <w:r w:rsidRPr="00ED3EF9">
        <w:rPr>
          <w:rFonts w:asciiTheme="minorHAnsi" w:hAnsiTheme="minorHAnsi" w:cs="Tahoma"/>
          <w:b/>
          <w:bCs/>
          <w:sz w:val="20"/>
          <w:szCs w:val="20"/>
        </w:rPr>
        <w:t xml:space="preserve"> – DA RENÚNCIA E DA RESCISÃO</w:t>
      </w:r>
      <w:r w:rsidRPr="00ED3EF9">
        <w:rPr>
          <w:rFonts w:asciiTheme="minorHAnsi" w:hAnsiTheme="minorHAnsi" w:cs="Tahoma"/>
          <w:sz w:val="20"/>
          <w:szCs w:val="20"/>
        </w:rPr>
        <w:t> </w:t>
      </w:r>
    </w:p>
    <w:p w:rsidR="00F70ACF" w:rsidRDefault="00F70ACF" w:rsidP="00F70ACF">
      <w:pPr>
        <w:pStyle w:val="SemEspaamento"/>
        <w:jc w:val="both"/>
        <w:rPr>
          <w:rFonts w:asciiTheme="minorHAnsi" w:hAnsiTheme="minorHAnsi" w:cs="Tahoma"/>
          <w:sz w:val="20"/>
          <w:szCs w:val="20"/>
        </w:rPr>
      </w:pPr>
      <w:r w:rsidRPr="00ED3EF9">
        <w:rPr>
          <w:rFonts w:asciiTheme="minorHAnsi" w:hAnsiTheme="minorHAnsi" w:cs="Tahoma"/>
          <w:sz w:val="20"/>
          <w:szCs w:val="20"/>
        </w:rPr>
        <w:t xml:space="preserve">O presente contrato poderá ser renunciado, por acordo entre as partes, mediante notificação expressa, com antecedência mínima de 10(dez) dias da data desejada para o encerramento, em conformidade com o art. 79, II da Lei 8 666/93. </w:t>
      </w:r>
    </w:p>
    <w:p w:rsidR="00F70ACF" w:rsidRDefault="00F70ACF" w:rsidP="00F70ACF">
      <w:pPr>
        <w:pStyle w:val="SemEspaamento"/>
        <w:jc w:val="both"/>
        <w:rPr>
          <w:rFonts w:asciiTheme="minorHAnsi" w:hAnsiTheme="minorHAnsi" w:cs="Tahoma"/>
          <w:sz w:val="20"/>
          <w:szCs w:val="20"/>
        </w:rPr>
      </w:pPr>
    </w:p>
    <w:p w:rsidR="00F70ACF" w:rsidRPr="00ED3EF9" w:rsidRDefault="00F70ACF" w:rsidP="00F70ACF">
      <w:pPr>
        <w:pStyle w:val="SemEspaamento"/>
        <w:jc w:val="both"/>
        <w:rPr>
          <w:rFonts w:asciiTheme="minorHAnsi" w:hAnsiTheme="minorHAnsi" w:cs="Tahoma"/>
          <w:sz w:val="20"/>
          <w:szCs w:val="20"/>
        </w:rPr>
      </w:pPr>
      <w:r w:rsidRPr="00ED3EF9">
        <w:rPr>
          <w:rFonts w:asciiTheme="minorHAnsi" w:hAnsiTheme="minorHAnsi" w:cs="Tahoma"/>
          <w:sz w:val="20"/>
          <w:szCs w:val="20"/>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 xml:space="preserve">CLÁUSULA DÉCIMA PRIMEIRA </w:t>
      </w:r>
      <w:r w:rsidRPr="00ED3EF9">
        <w:rPr>
          <w:rFonts w:asciiTheme="minorHAnsi" w:hAnsiTheme="minorHAnsi" w:cs="Tahoma"/>
          <w:b/>
          <w:bCs/>
          <w:sz w:val="20"/>
          <w:szCs w:val="20"/>
        </w:rPr>
        <w:t>– DA PUBLICAÇÃO</w:t>
      </w:r>
      <w:r w:rsidRPr="00ED3EF9">
        <w:rPr>
          <w:rFonts w:asciiTheme="minorHAnsi" w:hAnsiTheme="minorHAnsi" w:cs="Tahoma"/>
          <w:sz w:val="20"/>
          <w:szCs w:val="20"/>
        </w:rPr>
        <w:t>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 xml:space="preserve">Para eficácia do presente instrumento, o </w:t>
      </w:r>
      <w:r w:rsidRPr="00ED3EF9">
        <w:rPr>
          <w:rFonts w:asciiTheme="minorHAnsi" w:hAnsiTheme="minorHAnsi" w:cs="Tahoma"/>
          <w:b/>
          <w:sz w:val="20"/>
          <w:szCs w:val="20"/>
        </w:rPr>
        <w:t>CONTRATANTE</w:t>
      </w:r>
      <w:r w:rsidRPr="00ED3EF9">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lastRenderedPageBreak/>
        <w:t>CLÁUSULA DÉCIMA SEGUNDA</w:t>
      </w:r>
      <w:r w:rsidRPr="00ED3EF9">
        <w:rPr>
          <w:rFonts w:asciiTheme="minorHAnsi" w:hAnsiTheme="minorHAnsi" w:cs="Tahoma"/>
          <w:b/>
          <w:bCs/>
          <w:sz w:val="20"/>
          <w:szCs w:val="20"/>
        </w:rPr>
        <w:t xml:space="preserve"> – DOS DOCUMENTOS INTEGRANTES </w:t>
      </w:r>
    </w:p>
    <w:p w:rsidR="00F70ACF" w:rsidRPr="00ED3EF9" w:rsidRDefault="00F70ACF" w:rsidP="00F70ACF">
      <w:pPr>
        <w:spacing w:before="100" w:beforeAutospacing="1" w:after="100" w:afterAutospacing="1"/>
        <w:jc w:val="both"/>
        <w:rPr>
          <w:rFonts w:cs="Tahoma"/>
          <w:sz w:val="20"/>
          <w:szCs w:val="20"/>
        </w:rPr>
      </w:pPr>
      <w:r w:rsidRPr="00ED3EF9">
        <w:rPr>
          <w:rFonts w:cs="Tahoma"/>
          <w:sz w:val="20"/>
          <w:szCs w:val="20"/>
        </w:rPr>
        <w:t xml:space="preserve">Independentemente de transcrição, farão parte integrante deste instrumento de Contrato o Edital de Licitação - Modalidade Pregão Presencial nº 055/2018, e a proposta final e adjudicada da </w:t>
      </w:r>
      <w:r w:rsidRPr="00ED3EF9">
        <w:rPr>
          <w:rFonts w:cs="Tahoma"/>
          <w:b/>
          <w:bCs/>
          <w:sz w:val="20"/>
          <w:szCs w:val="20"/>
        </w:rPr>
        <w:t>CONTRATADA</w:t>
      </w:r>
      <w:r w:rsidRPr="00ED3EF9">
        <w:rPr>
          <w:rFonts w:cs="Tahoma"/>
          <w:sz w:val="20"/>
          <w:szCs w:val="20"/>
        </w:rPr>
        <w:t>.</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CLÁUSULA DÉCIMA TERCEIRA</w:t>
      </w:r>
      <w:r w:rsidRPr="00ED3EF9">
        <w:rPr>
          <w:rFonts w:asciiTheme="minorHAnsi" w:hAnsiTheme="minorHAnsi" w:cs="Tahoma"/>
          <w:b/>
          <w:bCs/>
          <w:sz w:val="20"/>
          <w:szCs w:val="20"/>
        </w:rPr>
        <w:t xml:space="preserve"> – DAS DISPOSIÇÕES FINAIS</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 xml:space="preserve">A </w:t>
      </w:r>
      <w:r w:rsidRPr="00ED3EF9">
        <w:rPr>
          <w:rFonts w:asciiTheme="minorHAnsi" w:hAnsiTheme="minorHAnsi" w:cs="Tahoma"/>
          <w:b/>
          <w:sz w:val="20"/>
          <w:szCs w:val="20"/>
        </w:rPr>
        <w:t>CONTRATADA</w:t>
      </w:r>
      <w:r w:rsidRPr="00ED3EF9">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70ACF" w:rsidRPr="00ED3EF9" w:rsidRDefault="00F70ACF" w:rsidP="00F70ACF">
      <w:pPr>
        <w:pStyle w:val="NormalWeb"/>
        <w:rPr>
          <w:rFonts w:asciiTheme="minorHAnsi" w:hAnsiTheme="minorHAnsi" w:cs="Tahoma"/>
          <w:sz w:val="20"/>
          <w:szCs w:val="20"/>
        </w:rPr>
      </w:pPr>
      <w:r w:rsidRPr="00ED3EF9">
        <w:rPr>
          <w:rFonts w:asciiTheme="minorHAnsi" w:hAnsiTheme="minorHAnsi" w:cs="Tahoma"/>
          <w:b/>
          <w:bCs/>
          <w:sz w:val="20"/>
          <w:szCs w:val="20"/>
          <w:u w:val="single"/>
        </w:rPr>
        <w:t>CLÁUSULA DÉCIMA QUARTA</w:t>
      </w:r>
      <w:r w:rsidRPr="00ED3EF9">
        <w:rPr>
          <w:rFonts w:asciiTheme="minorHAnsi" w:hAnsiTheme="minorHAnsi" w:cs="Tahoma"/>
          <w:b/>
          <w:bCs/>
          <w:sz w:val="20"/>
          <w:szCs w:val="20"/>
        </w:rPr>
        <w:t xml:space="preserve"> – DO FORO</w:t>
      </w:r>
      <w:r w:rsidRPr="00ED3EF9">
        <w:rPr>
          <w:rFonts w:asciiTheme="minorHAnsi" w:hAnsiTheme="minorHAnsi" w:cs="Tahoma"/>
          <w:sz w:val="20"/>
          <w:szCs w:val="20"/>
        </w:rPr>
        <w:t> </w:t>
      </w:r>
    </w:p>
    <w:p w:rsidR="00F70ACF"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 xml:space="preserve">E por estarem de acordo, as partes firmam o presente Contrato em 02 (duas) vias de igual teor e forma para um só efeito legal, ficando pelo menos uma via arquivada na sede da </w:t>
      </w:r>
      <w:r w:rsidRPr="00ED3EF9">
        <w:rPr>
          <w:rFonts w:asciiTheme="minorHAnsi" w:hAnsiTheme="minorHAnsi" w:cs="Tahoma"/>
          <w:b/>
          <w:bCs/>
          <w:sz w:val="20"/>
          <w:szCs w:val="20"/>
        </w:rPr>
        <w:t>CONTRATANTE</w:t>
      </w:r>
      <w:r w:rsidRPr="00ED3EF9">
        <w:rPr>
          <w:rFonts w:asciiTheme="minorHAnsi" w:hAnsiTheme="minorHAnsi" w:cs="Tahoma"/>
          <w:sz w:val="20"/>
          <w:szCs w:val="20"/>
        </w:rPr>
        <w:t>, na forma do art. 60 da Lei 8.666 de 21/06/1993. </w:t>
      </w:r>
    </w:p>
    <w:p w:rsidR="00F70ACF" w:rsidRPr="00ED3EF9" w:rsidRDefault="00F70ACF" w:rsidP="00F70ACF">
      <w:pPr>
        <w:pStyle w:val="NormalWeb"/>
        <w:jc w:val="both"/>
        <w:rPr>
          <w:rFonts w:asciiTheme="minorHAnsi" w:hAnsiTheme="minorHAnsi" w:cs="Tahoma"/>
          <w:sz w:val="20"/>
          <w:szCs w:val="20"/>
        </w:rPr>
      </w:pPr>
      <w:r w:rsidRPr="00ED3EF9">
        <w:rPr>
          <w:rFonts w:asciiTheme="minorHAnsi" w:hAnsiTheme="minorHAnsi" w:cs="Tahoma"/>
          <w:sz w:val="20"/>
          <w:szCs w:val="20"/>
        </w:rPr>
        <w:t>Ribeirão do Pinhal, 08 de novembro de 2018.</w:t>
      </w:r>
    </w:p>
    <w:p w:rsidR="00F70ACF" w:rsidRPr="00ED3EF9" w:rsidRDefault="00F70ACF" w:rsidP="00F70ACF">
      <w:pPr>
        <w:pStyle w:val="SemEspaamento"/>
        <w:jc w:val="both"/>
        <w:rPr>
          <w:rFonts w:asciiTheme="minorHAnsi" w:hAnsiTheme="minorHAnsi" w:cstheme="minorHAnsi"/>
          <w:sz w:val="20"/>
          <w:szCs w:val="20"/>
        </w:rPr>
      </w:pPr>
    </w:p>
    <w:p w:rsidR="00F70ACF" w:rsidRPr="00ED3EF9" w:rsidRDefault="00F70ACF" w:rsidP="00F70ACF">
      <w:pPr>
        <w:pStyle w:val="SemEspaamento"/>
        <w:jc w:val="both"/>
        <w:rPr>
          <w:rFonts w:asciiTheme="minorHAnsi" w:hAnsiTheme="minorHAnsi" w:cstheme="minorHAnsi"/>
          <w:sz w:val="20"/>
          <w:szCs w:val="20"/>
        </w:rPr>
      </w:pPr>
    </w:p>
    <w:p w:rsidR="00F70ACF" w:rsidRPr="00F70ACF" w:rsidRDefault="00F70ACF" w:rsidP="00F70ACF">
      <w:pPr>
        <w:pStyle w:val="SemEspaamento"/>
        <w:rPr>
          <w:rFonts w:ascii="Calibri" w:hAnsi="Calibri"/>
          <w:sz w:val="18"/>
          <w:szCs w:val="18"/>
        </w:rPr>
      </w:pPr>
      <w:r w:rsidRPr="00F70ACF">
        <w:rPr>
          <w:rFonts w:ascii="Calibri" w:hAnsi="Calibri" w:cs="Courier New"/>
          <w:sz w:val="18"/>
          <w:szCs w:val="18"/>
        </w:rPr>
        <w:t>WAGNER LUIZ OLIVEIRA MARTINS</w:t>
      </w:r>
      <w:r w:rsidRPr="00F70ACF">
        <w:rPr>
          <w:rFonts w:ascii="Calibri" w:hAnsi="Calibri" w:cs="Courier New"/>
          <w:sz w:val="18"/>
          <w:szCs w:val="18"/>
        </w:rPr>
        <w:tab/>
      </w:r>
      <w:r w:rsidRPr="00F70ACF">
        <w:rPr>
          <w:rFonts w:ascii="Calibri" w:hAnsi="Calibri" w:cs="Courier New"/>
          <w:sz w:val="18"/>
          <w:szCs w:val="18"/>
        </w:rPr>
        <w:tab/>
      </w:r>
      <w:r w:rsidRPr="00F70ACF">
        <w:rPr>
          <w:rFonts w:ascii="Calibri" w:hAnsi="Calibri" w:cs="Courier New"/>
          <w:sz w:val="18"/>
          <w:szCs w:val="18"/>
        </w:rPr>
        <w:tab/>
      </w:r>
      <w:r w:rsidRPr="00F70ACF">
        <w:rPr>
          <w:rFonts w:ascii="Calibri" w:hAnsi="Calibri" w:cs="Tahoma"/>
          <w:sz w:val="18"/>
          <w:szCs w:val="18"/>
        </w:rPr>
        <w:t xml:space="preserve">              </w:t>
      </w:r>
      <w:r>
        <w:rPr>
          <w:rFonts w:ascii="Calibri" w:hAnsi="Calibri" w:cs="Tahoma"/>
          <w:sz w:val="18"/>
          <w:szCs w:val="18"/>
        </w:rPr>
        <w:tab/>
      </w:r>
      <w:r w:rsidRPr="00F70ACF">
        <w:rPr>
          <w:rFonts w:ascii="Calibri" w:hAnsi="Calibri" w:cs="Tahoma"/>
          <w:sz w:val="18"/>
          <w:szCs w:val="18"/>
        </w:rPr>
        <w:t xml:space="preserve">  ISMÊNIO RODRIGUES NETO</w:t>
      </w:r>
    </w:p>
    <w:p w:rsidR="00F70ACF" w:rsidRPr="00F70ACF" w:rsidRDefault="00F70ACF" w:rsidP="00F70ACF">
      <w:pPr>
        <w:pStyle w:val="SemEspaamento"/>
        <w:rPr>
          <w:rFonts w:ascii="Calibri" w:hAnsi="Calibri" w:cs="Tahoma"/>
          <w:sz w:val="18"/>
          <w:szCs w:val="18"/>
        </w:rPr>
      </w:pPr>
      <w:r w:rsidRPr="00F70ACF">
        <w:rPr>
          <w:rFonts w:ascii="Calibri" w:hAnsi="Calibri" w:cs="Courier New"/>
          <w:sz w:val="18"/>
          <w:szCs w:val="18"/>
        </w:rPr>
        <w:t>PREFEITO MUNICIPAL</w:t>
      </w:r>
      <w:r w:rsidRPr="00F70ACF">
        <w:rPr>
          <w:rFonts w:ascii="Calibri" w:hAnsi="Calibri" w:cs="Courier New"/>
          <w:sz w:val="18"/>
          <w:szCs w:val="18"/>
        </w:rPr>
        <w:tab/>
      </w:r>
      <w:r w:rsidRPr="00F70ACF">
        <w:rPr>
          <w:rFonts w:ascii="Calibri" w:hAnsi="Calibri" w:cs="Courier New"/>
          <w:sz w:val="18"/>
          <w:szCs w:val="18"/>
        </w:rPr>
        <w:tab/>
      </w:r>
      <w:r w:rsidRPr="00F70ACF">
        <w:rPr>
          <w:rFonts w:ascii="Calibri" w:hAnsi="Calibri" w:cs="Courier New"/>
          <w:sz w:val="18"/>
          <w:szCs w:val="18"/>
        </w:rPr>
        <w:tab/>
      </w:r>
      <w:r w:rsidRPr="00F70ACF">
        <w:rPr>
          <w:rFonts w:ascii="Calibri" w:hAnsi="Calibri" w:cs="Courier New"/>
          <w:sz w:val="18"/>
          <w:szCs w:val="18"/>
        </w:rPr>
        <w:tab/>
      </w:r>
      <w:r w:rsidRPr="00F70ACF">
        <w:rPr>
          <w:rFonts w:ascii="Calibri" w:hAnsi="Calibri" w:cs="Courier New"/>
          <w:sz w:val="18"/>
          <w:szCs w:val="18"/>
        </w:rPr>
        <w:tab/>
        <w:t xml:space="preserve">CPF: </w:t>
      </w:r>
      <w:r w:rsidRPr="00F70ACF">
        <w:rPr>
          <w:rFonts w:ascii="Calibri" w:hAnsi="Calibri" w:cs="Tahoma"/>
          <w:sz w:val="18"/>
          <w:szCs w:val="18"/>
        </w:rPr>
        <w:t>270.638.218-06</w:t>
      </w:r>
    </w:p>
    <w:p w:rsidR="00F70ACF" w:rsidRPr="00ED3EF9" w:rsidRDefault="00F70ACF" w:rsidP="00F70ACF">
      <w:pPr>
        <w:pStyle w:val="SemEspaamento"/>
        <w:rPr>
          <w:rFonts w:asciiTheme="minorHAnsi" w:hAnsiTheme="minorHAnsi" w:cstheme="minorHAnsi"/>
          <w:sz w:val="18"/>
          <w:szCs w:val="18"/>
        </w:rPr>
      </w:pPr>
    </w:p>
    <w:p w:rsidR="00F70ACF" w:rsidRPr="00ED3EF9" w:rsidRDefault="00F70ACF" w:rsidP="00F70ACF">
      <w:pPr>
        <w:pStyle w:val="SemEspaamento"/>
        <w:rPr>
          <w:rFonts w:asciiTheme="minorHAnsi" w:hAnsiTheme="minorHAnsi" w:cstheme="minorHAnsi"/>
          <w:sz w:val="18"/>
          <w:szCs w:val="18"/>
        </w:rPr>
      </w:pPr>
      <w:r w:rsidRPr="00ED3EF9">
        <w:rPr>
          <w:rFonts w:asciiTheme="minorHAnsi" w:hAnsiTheme="minorHAnsi" w:cstheme="minorHAnsi"/>
          <w:sz w:val="18"/>
          <w:szCs w:val="18"/>
        </w:rPr>
        <w:t>TESTEMUNHAS:</w:t>
      </w:r>
    </w:p>
    <w:p w:rsidR="00F70ACF" w:rsidRPr="00ED3EF9" w:rsidRDefault="00F70ACF" w:rsidP="00F70ACF">
      <w:pPr>
        <w:pStyle w:val="SemEspaamento"/>
        <w:rPr>
          <w:rFonts w:asciiTheme="minorHAnsi" w:hAnsiTheme="minorHAnsi" w:cstheme="minorHAnsi"/>
          <w:sz w:val="18"/>
          <w:szCs w:val="18"/>
        </w:rPr>
      </w:pPr>
    </w:p>
    <w:tbl>
      <w:tblPr>
        <w:tblW w:w="0" w:type="auto"/>
        <w:tblLook w:val="04A0"/>
      </w:tblPr>
      <w:tblGrid>
        <w:gridCol w:w="4606"/>
        <w:gridCol w:w="4606"/>
      </w:tblGrid>
      <w:tr w:rsidR="00F70ACF" w:rsidRPr="00ED3EF9" w:rsidTr="00B84C77">
        <w:tc>
          <w:tcPr>
            <w:tcW w:w="4606" w:type="dxa"/>
          </w:tcPr>
          <w:p w:rsidR="00F70ACF" w:rsidRPr="00ED3EF9" w:rsidRDefault="00F70ACF" w:rsidP="00B84C77">
            <w:pPr>
              <w:pStyle w:val="SemEspaamento"/>
              <w:rPr>
                <w:rFonts w:asciiTheme="minorHAnsi" w:hAnsiTheme="minorHAnsi" w:cstheme="minorHAnsi"/>
                <w:sz w:val="18"/>
                <w:szCs w:val="18"/>
              </w:rPr>
            </w:pPr>
          </w:p>
          <w:p w:rsidR="00F70ACF" w:rsidRPr="00ED3EF9" w:rsidRDefault="00F70ACF" w:rsidP="00B84C77">
            <w:pPr>
              <w:pStyle w:val="SemEspaamento"/>
              <w:rPr>
                <w:rFonts w:asciiTheme="minorHAnsi" w:hAnsiTheme="minorHAnsi" w:cstheme="minorHAnsi"/>
                <w:sz w:val="18"/>
                <w:szCs w:val="18"/>
              </w:rPr>
            </w:pPr>
            <w:r w:rsidRPr="00ED3EF9">
              <w:rPr>
                <w:rFonts w:asciiTheme="minorHAnsi" w:hAnsiTheme="minorHAnsi" w:cstheme="minorHAnsi"/>
                <w:sz w:val="18"/>
                <w:szCs w:val="18"/>
              </w:rPr>
              <w:t>FAYÇAL MELHEM CHAMMA JUNIOR</w:t>
            </w:r>
          </w:p>
          <w:p w:rsidR="00F70ACF" w:rsidRPr="00ED3EF9" w:rsidRDefault="00F70ACF" w:rsidP="00B84C77">
            <w:pPr>
              <w:pStyle w:val="SemEspaamento"/>
              <w:rPr>
                <w:rFonts w:asciiTheme="minorHAnsi" w:hAnsiTheme="minorHAnsi" w:cstheme="minorHAnsi"/>
                <w:sz w:val="18"/>
                <w:szCs w:val="18"/>
              </w:rPr>
            </w:pPr>
            <w:r w:rsidRPr="00ED3EF9">
              <w:rPr>
                <w:rFonts w:asciiTheme="minorHAnsi" w:hAnsiTheme="minorHAnsi" w:cstheme="minorHAnsi"/>
                <w:sz w:val="18"/>
                <w:szCs w:val="18"/>
              </w:rPr>
              <w:t>CPF/MF 033.182.809-09</w:t>
            </w:r>
          </w:p>
        </w:tc>
        <w:tc>
          <w:tcPr>
            <w:tcW w:w="4606" w:type="dxa"/>
          </w:tcPr>
          <w:p w:rsidR="00F70ACF" w:rsidRPr="00ED3EF9" w:rsidRDefault="00F70ACF" w:rsidP="00B84C77">
            <w:pPr>
              <w:pStyle w:val="SemEspaamento"/>
              <w:rPr>
                <w:rFonts w:asciiTheme="minorHAnsi" w:hAnsiTheme="minorHAnsi" w:cstheme="minorHAnsi"/>
                <w:sz w:val="18"/>
                <w:szCs w:val="18"/>
              </w:rPr>
            </w:pPr>
          </w:p>
          <w:p w:rsidR="00F70ACF" w:rsidRPr="00ED3EF9" w:rsidRDefault="00F70ACF" w:rsidP="00B84C77">
            <w:pPr>
              <w:pStyle w:val="SemEspaamento"/>
              <w:rPr>
                <w:rFonts w:asciiTheme="minorHAnsi" w:hAnsiTheme="minorHAnsi" w:cstheme="minorHAnsi"/>
                <w:sz w:val="18"/>
                <w:szCs w:val="18"/>
              </w:rPr>
            </w:pPr>
            <w:r w:rsidRPr="00ED3EF9">
              <w:rPr>
                <w:rFonts w:asciiTheme="minorHAnsi" w:hAnsiTheme="minorHAnsi" w:cstheme="minorHAnsi"/>
                <w:sz w:val="18"/>
                <w:szCs w:val="18"/>
              </w:rPr>
              <w:t xml:space="preserve">        SILAS MACEDO DE ARAUJO</w:t>
            </w:r>
          </w:p>
          <w:p w:rsidR="00F70ACF" w:rsidRDefault="00F70ACF" w:rsidP="00B84C77">
            <w:pPr>
              <w:pStyle w:val="SemEspaamento"/>
              <w:rPr>
                <w:rFonts w:asciiTheme="minorHAnsi" w:hAnsiTheme="minorHAnsi" w:cstheme="minorHAnsi"/>
                <w:sz w:val="18"/>
                <w:szCs w:val="18"/>
              </w:rPr>
            </w:pPr>
            <w:r w:rsidRPr="00ED3EF9">
              <w:rPr>
                <w:rFonts w:asciiTheme="minorHAnsi" w:hAnsiTheme="minorHAnsi" w:cstheme="minorHAnsi"/>
                <w:sz w:val="18"/>
                <w:szCs w:val="18"/>
              </w:rPr>
              <w:t xml:space="preserve">          CPF/MF 045.711.409-67</w:t>
            </w:r>
          </w:p>
          <w:p w:rsidR="00F70ACF" w:rsidRPr="00ED3EF9" w:rsidRDefault="00F70ACF" w:rsidP="00B84C77">
            <w:pPr>
              <w:pStyle w:val="SemEspaamento"/>
              <w:rPr>
                <w:rFonts w:asciiTheme="minorHAnsi" w:hAnsiTheme="minorHAnsi" w:cstheme="minorHAnsi"/>
                <w:sz w:val="18"/>
                <w:szCs w:val="18"/>
              </w:rPr>
            </w:pPr>
          </w:p>
        </w:tc>
      </w:tr>
      <w:tr w:rsidR="00F70ACF" w:rsidRPr="00ED3EF9" w:rsidTr="00B84C77">
        <w:tc>
          <w:tcPr>
            <w:tcW w:w="4606" w:type="dxa"/>
          </w:tcPr>
          <w:p w:rsidR="00F70ACF" w:rsidRPr="00ED3EF9" w:rsidRDefault="00F70ACF" w:rsidP="00B84C77">
            <w:pPr>
              <w:pStyle w:val="SemEspaamento"/>
              <w:rPr>
                <w:rFonts w:asciiTheme="minorHAnsi" w:hAnsiTheme="minorHAnsi" w:cstheme="minorHAnsi"/>
                <w:sz w:val="18"/>
                <w:szCs w:val="18"/>
              </w:rPr>
            </w:pPr>
          </w:p>
        </w:tc>
        <w:tc>
          <w:tcPr>
            <w:tcW w:w="4606" w:type="dxa"/>
          </w:tcPr>
          <w:p w:rsidR="00F70ACF" w:rsidRPr="00ED3EF9" w:rsidRDefault="00F70ACF" w:rsidP="00B84C77">
            <w:pPr>
              <w:pStyle w:val="SemEspaamento"/>
              <w:rPr>
                <w:rFonts w:asciiTheme="minorHAnsi" w:hAnsiTheme="minorHAnsi" w:cstheme="minorHAnsi"/>
                <w:sz w:val="18"/>
                <w:szCs w:val="18"/>
              </w:rPr>
            </w:pPr>
          </w:p>
        </w:tc>
      </w:tr>
    </w:tbl>
    <w:p w:rsidR="00F70ACF" w:rsidRPr="00ED3EF9" w:rsidRDefault="00F70ACF" w:rsidP="00F70ACF">
      <w:pPr>
        <w:pStyle w:val="SemEspaamento"/>
        <w:rPr>
          <w:rFonts w:asciiTheme="minorHAnsi" w:hAnsiTheme="minorHAnsi" w:cstheme="minorHAnsi"/>
          <w:sz w:val="18"/>
          <w:szCs w:val="18"/>
        </w:rPr>
      </w:pPr>
      <w:r w:rsidRPr="00ED3EF9">
        <w:rPr>
          <w:rFonts w:asciiTheme="minorHAnsi" w:hAnsiTheme="minorHAnsi" w:cstheme="minorHAnsi"/>
          <w:sz w:val="18"/>
          <w:szCs w:val="18"/>
        </w:rPr>
        <w:t>ALYSSON HENRIQUE VENÂNCIO DA ROCHA</w:t>
      </w:r>
    </w:p>
    <w:p w:rsidR="00F70ACF" w:rsidRDefault="00F70ACF" w:rsidP="00F70ACF">
      <w:r w:rsidRPr="00ED3EF9">
        <w:rPr>
          <w:rFonts w:cstheme="minorHAnsi"/>
          <w:sz w:val="18"/>
          <w:szCs w:val="18"/>
        </w:rPr>
        <w:t>OAB N.º 35546 - DPTO JURÍDICO</w:t>
      </w:r>
    </w:p>
    <w:p w:rsidR="00F70ACF" w:rsidRDefault="00F70ACF" w:rsidP="00F70ACF"/>
    <w:p w:rsidR="00902D03" w:rsidRDefault="00902D03"/>
    <w:sectPr w:rsidR="00902D03" w:rsidSect="00237B01">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9A17FC">
    <w:pPr>
      <w:pStyle w:val="Rodap"/>
      <w:pBdr>
        <w:bottom w:val="single" w:sz="12" w:space="1" w:color="auto"/>
      </w:pBdr>
      <w:jc w:val="center"/>
      <w:rPr>
        <w:sz w:val="20"/>
      </w:rPr>
    </w:pPr>
  </w:p>
  <w:p w:rsidR="00237B01" w:rsidRPr="008B5900" w:rsidRDefault="009A17F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9A17F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9A17F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9A17FC">
    <w:pPr>
      <w:pStyle w:val="Cabealho"/>
      <w:pBdr>
        <w:bottom w:val="single" w:sz="12" w:space="1" w:color="auto"/>
      </w:pBdr>
      <w:jc w:val="center"/>
      <w:rPr>
        <w:rFonts w:ascii="Century" w:hAnsi="Century"/>
        <w:i/>
        <w:sz w:val="32"/>
      </w:rPr>
    </w:pPr>
    <w:r>
      <w:rPr>
        <w:rFonts w:ascii="Century" w:hAnsi="Century"/>
        <w:i/>
        <w:sz w:val="32"/>
      </w:rPr>
      <w:t xml:space="preserve">- ESTADO DO </w:t>
    </w:r>
    <w:r>
      <w:rPr>
        <w:rFonts w:ascii="Century" w:hAnsi="Century"/>
        <w:i/>
        <w:sz w:val="32"/>
      </w:rPr>
      <w:t>PARANÁ -</w:t>
    </w:r>
  </w:p>
  <w:p w:rsidR="00237B01" w:rsidRDefault="009A17FC">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70ACF"/>
    <w:rsid w:val="00902D03"/>
    <w:rsid w:val="009A17FC"/>
    <w:rsid w:val="00BD22F4"/>
    <w:rsid w:val="00F70A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C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70A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70ACF"/>
    <w:rPr>
      <w:rFonts w:ascii="Times New Roman" w:eastAsia="Times New Roman" w:hAnsi="Times New Roman" w:cs="Times New Roman"/>
      <w:sz w:val="24"/>
      <w:szCs w:val="24"/>
      <w:lang w:eastAsia="pt-BR"/>
    </w:rPr>
  </w:style>
  <w:style w:type="paragraph" w:styleId="Rodap">
    <w:name w:val="footer"/>
    <w:basedOn w:val="Normal"/>
    <w:link w:val="RodapChar"/>
    <w:rsid w:val="00F70A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70ACF"/>
    <w:rPr>
      <w:rFonts w:ascii="Times New Roman" w:eastAsia="Times New Roman" w:hAnsi="Times New Roman" w:cs="Times New Roman"/>
      <w:sz w:val="24"/>
      <w:szCs w:val="24"/>
      <w:lang w:eastAsia="pt-BR"/>
    </w:rPr>
  </w:style>
  <w:style w:type="character" w:styleId="Hyperlink">
    <w:name w:val="Hyperlink"/>
    <w:basedOn w:val="Fontepargpadro"/>
    <w:uiPriority w:val="99"/>
    <w:rsid w:val="00F70ACF"/>
    <w:rPr>
      <w:color w:val="0000FF"/>
      <w:u w:val="single"/>
    </w:rPr>
  </w:style>
  <w:style w:type="paragraph" w:styleId="Ttulo">
    <w:name w:val="Title"/>
    <w:basedOn w:val="Normal"/>
    <w:link w:val="TtuloChar"/>
    <w:qFormat/>
    <w:rsid w:val="00F70A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70ACF"/>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F70AC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70ACF"/>
    <w:rPr>
      <w:rFonts w:ascii="Times New Roman" w:eastAsia="Times New Roman" w:hAnsi="Times New Roman" w:cs="Times New Roman"/>
      <w:sz w:val="24"/>
      <w:szCs w:val="24"/>
      <w:lang w:eastAsia="pt-BR"/>
    </w:rPr>
  </w:style>
  <w:style w:type="paragraph" w:styleId="NormalWeb">
    <w:name w:val="Normal (Web)"/>
    <w:basedOn w:val="Normal"/>
    <w:rsid w:val="00F70AC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70ACF"/>
    <w:rPr>
      <w:b/>
      <w:bCs/>
    </w:rPr>
  </w:style>
</w:styles>
</file>

<file path=word/webSettings.xml><?xml version="1.0" encoding="utf-8"?>
<w:webSettings xmlns:r="http://schemas.openxmlformats.org/officeDocument/2006/relationships" xmlns:w="http://schemas.openxmlformats.org/wordprocessingml/2006/main">
  <w:divs>
    <w:div w:id="27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3133</Words>
  <Characters>16921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2018-11-08T12:39:00Z</dcterms:created>
  <dcterms:modified xsi:type="dcterms:W3CDTF">2018-11-08T13:01:00Z</dcterms:modified>
</cp:coreProperties>
</file>