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AF" w:rsidRPr="009849CA" w:rsidRDefault="008668AF" w:rsidP="008668AF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08</w:t>
      </w:r>
      <w:r w:rsidRPr="009849CA">
        <w:rPr>
          <w:rFonts w:ascii="Arial" w:hAnsi="Arial" w:cs="Arial"/>
          <w:bCs/>
          <w:sz w:val="20"/>
          <w:u w:val="single"/>
        </w:rPr>
        <w:t>3/2021 - PREGÃO PRESENCIAL N.º 0</w:t>
      </w:r>
      <w:r>
        <w:rPr>
          <w:rFonts w:ascii="Arial" w:hAnsi="Arial" w:cs="Arial"/>
          <w:bCs/>
          <w:sz w:val="20"/>
          <w:u w:val="single"/>
        </w:rPr>
        <w:t>42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8668AF" w:rsidRPr="009849CA" w:rsidRDefault="008668AF" w:rsidP="008668AF">
      <w:pPr>
        <w:pStyle w:val="Ttulo"/>
        <w:rPr>
          <w:rFonts w:ascii="Arial" w:hAnsi="Arial" w:cs="Arial"/>
          <w:bCs/>
          <w:sz w:val="20"/>
          <w:u w:val="single"/>
        </w:rPr>
      </w:pPr>
    </w:p>
    <w:p w:rsidR="008668AF" w:rsidRPr="009849CA" w:rsidRDefault="008668AF" w:rsidP="008668AF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vigésimo quinto dia</w:t>
      </w:r>
      <w:r w:rsidRPr="009849CA">
        <w:rPr>
          <w:rFonts w:ascii="Arial" w:hAnsi="Arial" w:cs="Arial"/>
          <w:sz w:val="20"/>
          <w:szCs w:val="20"/>
        </w:rPr>
        <w:t xml:space="preserve"> do mês de </w:t>
      </w:r>
      <w:r>
        <w:rPr>
          <w:rFonts w:ascii="Arial" w:hAnsi="Arial" w:cs="Arial"/>
          <w:sz w:val="20"/>
          <w:szCs w:val="20"/>
        </w:rPr>
        <w:t>maio</w:t>
      </w:r>
      <w:r w:rsidRPr="009849CA">
        <w:rPr>
          <w:rFonts w:ascii="Arial" w:hAnsi="Arial" w:cs="Arial"/>
          <w:sz w:val="20"/>
          <w:szCs w:val="20"/>
        </w:rPr>
        <w:t xml:space="preserve"> de 2021 (</w:t>
      </w:r>
      <w:r>
        <w:rPr>
          <w:rFonts w:ascii="Arial" w:hAnsi="Arial" w:cs="Arial"/>
          <w:sz w:val="20"/>
          <w:szCs w:val="20"/>
        </w:rPr>
        <w:t>24/05</w:t>
      </w:r>
      <w:r w:rsidRPr="009849CA">
        <w:rPr>
          <w:rFonts w:ascii="Arial" w:hAnsi="Arial" w:cs="Arial"/>
          <w:sz w:val="20"/>
          <w:szCs w:val="20"/>
        </w:rPr>
        <w:t xml:space="preserve">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r w:rsidRPr="009849CA">
        <w:rPr>
          <w:rFonts w:ascii="Arial" w:hAnsi="Arial" w:cs="Arial"/>
          <w:b/>
          <w:sz w:val="20"/>
          <w:szCs w:val="20"/>
        </w:rPr>
        <w:t>NIVALDO JOSÉ JOFRE</w:t>
      </w:r>
      <w:r w:rsidRPr="009849CA">
        <w:rPr>
          <w:rFonts w:ascii="Arial" w:hAnsi="Arial" w:cs="Arial"/>
          <w:sz w:val="20"/>
          <w:szCs w:val="20"/>
        </w:rPr>
        <w:t xml:space="preserve">, inscrito no CNPJ sob nº. 07.307.020/0001-59 com sede na Rua Abel Amaral dos Santos - 579 - Centro – CEP. 86.490-000, na cidade de Ribeirão do Pinhal – PR., Fone: (43) 3551-2569 e-mail </w:t>
      </w:r>
      <w:hyperlink r:id="rId5" w:history="1">
        <w:r w:rsidRPr="009849CA">
          <w:rPr>
            <w:rStyle w:val="Hyperlink"/>
            <w:rFonts w:ascii="Arial" w:hAnsi="Arial" w:cs="Arial"/>
            <w:sz w:val="20"/>
            <w:szCs w:val="20"/>
          </w:rPr>
          <w:t>comandorp@hotmail.com</w:t>
        </w:r>
      </w:hyperlink>
      <w:r w:rsidRPr="009849CA">
        <w:rPr>
          <w:rFonts w:ascii="Arial" w:hAnsi="Arial" w:cs="Arial"/>
          <w:sz w:val="20"/>
          <w:szCs w:val="20"/>
        </w:rPr>
        <w:t xml:space="preserve">neste ato representado pelo Senhor </w:t>
      </w:r>
      <w:r w:rsidRPr="009849CA">
        <w:rPr>
          <w:rFonts w:ascii="Arial" w:hAnsi="Arial" w:cs="Arial"/>
          <w:b/>
          <w:sz w:val="20"/>
          <w:szCs w:val="20"/>
        </w:rPr>
        <w:t>NIVALDO JOSÉ JOFRE</w:t>
      </w:r>
      <w:r w:rsidRPr="009849CA">
        <w:rPr>
          <w:rFonts w:ascii="Arial" w:hAnsi="Arial" w:cs="Arial"/>
          <w:sz w:val="20"/>
          <w:szCs w:val="20"/>
        </w:rPr>
        <w:t xml:space="preserve">, brasileiro, casado, empresário, residente e domiciliado a Rua São Marcos–128 - Centro – CEP. 86.460-000, na cidade de </w:t>
      </w:r>
      <w:proofErr w:type="spellStart"/>
      <w:r w:rsidRPr="009849CA">
        <w:rPr>
          <w:rFonts w:ascii="Arial" w:hAnsi="Arial" w:cs="Arial"/>
          <w:sz w:val="20"/>
          <w:szCs w:val="20"/>
        </w:rPr>
        <w:t>Abatiá</w:t>
      </w:r>
      <w:proofErr w:type="spellEnd"/>
      <w:r w:rsidRPr="009849CA">
        <w:rPr>
          <w:rFonts w:ascii="Arial" w:hAnsi="Arial" w:cs="Arial"/>
          <w:sz w:val="20"/>
          <w:szCs w:val="20"/>
        </w:rPr>
        <w:t xml:space="preserve"> – PR., portador de Cédula de Identidade n.º 6.149.652-1 SSP/PR e inscrita sob CPF/MF n.º 918.466.509-25,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42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8668AF" w:rsidRPr="009849CA" w:rsidRDefault="008668AF" w:rsidP="008668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668AF" w:rsidRPr="009849CA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</w:t>
      </w:r>
      <w:r w:rsidRPr="00EB0C3F">
        <w:rPr>
          <w:rFonts w:ascii="Arial" w:hAnsi="Arial" w:cs="Arial"/>
          <w:sz w:val="20"/>
          <w:szCs w:val="20"/>
        </w:rPr>
        <w:t xml:space="preserve">registro de preços para possível aquisição </w:t>
      </w:r>
      <w:r>
        <w:rPr>
          <w:rFonts w:ascii="Arial" w:hAnsi="Arial" w:cs="Arial"/>
          <w:sz w:val="20"/>
          <w:szCs w:val="20"/>
        </w:rPr>
        <w:t>telas de alambrado, sacos de lixo, equipamentos de proteção individual, ferramentas e equipamentos para podas de árvores conforme solicitação da Secretaria de Esportes, Secretaria de Saúde e Secretaria de Agricultura e Meio Ambiente</w:t>
      </w:r>
      <w:r w:rsidRPr="009849CA">
        <w:rPr>
          <w:rFonts w:ascii="Arial" w:hAnsi="Arial" w:cs="Arial"/>
          <w:sz w:val="20"/>
          <w:szCs w:val="20"/>
        </w:rPr>
        <w:t xml:space="preserve">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42</w:t>
      </w:r>
      <w:r w:rsidRPr="009849CA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8668AF" w:rsidRPr="009849CA" w:rsidRDefault="008668AF" w:rsidP="008668AF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responsáveis</w:t>
      </w:r>
      <w:r w:rsidRPr="009849CA">
        <w:rPr>
          <w:rFonts w:ascii="Arial" w:hAnsi="Arial" w:cs="Arial"/>
          <w:sz w:val="20"/>
          <w:szCs w:val="20"/>
        </w:rPr>
        <w:t xml:space="preserve"> pelo re</w:t>
      </w:r>
      <w:r>
        <w:rPr>
          <w:rFonts w:ascii="Arial" w:hAnsi="Arial" w:cs="Arial"/>
          <w:sz w:val="20"/>
          <w:szCs w:val="20"/>
        </w:rPr>
        <w:t>cebimento dos produtos serão</w:t>
      </w:r>
      <w:r w:rsidRPr="009849CA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9849CA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 xml:space="preserve">es </w:t>
      </w:r>
      <w:r w:rsidRPr="005C159A">
        <w:rPr>
          <w:rFonts w:ascii="Arial" w:hAnsi="Arial" w:cs="Arial"/>
          <w:sz w:val="20"/>
          <w:szCs w:val="20"/>
        </w:rPr>
        <w:t xml:space="preserve">João Donizete </w:t>
      </w:r>
      <w:proofErr w:type="spellStart"/>
      <w:r w:rsidRPr="005C159A">
        <w:rPr>
          <w:rFonts w:ascii="Arial" w:hAnsi="Arial" w:cs="Arial"/>
          <w:sz w:val="20"/>
          <w:szCs w:val="20"/>
        </w:rPr>
        <w:t>Mantoan</w:t>
      </w:r>
      <w:proofErr w:type="spellEnd"/>
      <w:r w:rsidRPr="005C159A">
        <w:rPr>
          <w:rFonts w:ascii="Arial" w:hAnsi="Arial" w:cs="Arial"/>
          <w:sz w:val="20"/>
          <w:szCs w:val="20"/>
        </w:rPr>
        <w:t xml:space="preserve"> (43)3551-2599</w:t>
      </w:r>
      <w:r>
        <w:rPr>
          <w:rFonts w:ascii="Arial" w:hAnsi="Arial" w:cs="Arial"/>
          <w:sz w:val="20"/>
          <w:szCs w:val="20"/>
        </w:rPr>
        <w:t xml:space="preserve"> e</w:t>
      </w:r>
      <w:r w:rsidRPr="009849CA">
        <w:rPr>
          <w:rFonts w:ascii="Arial" w:hAnsi="Arial" w:cs="Arial"/>
          <w:sz w:val="20"/>
          <w:szCs w:val="20"/>
        </w:rPr>
        <w:t xml:space="preserve"> </w:t>
      </w:r>
      <w:r w:rsidRPr="005C159A">
        <w:rPr>
          <w:rFonts w:ascii="Arial" w:hAnsi="Arial" w:cs="Arial"/>
          <w:sz w:val="20"/>
          <w:szCs w:val="20"/>
        </w:rPr>
        <w:t xml:space="preserve">Nadir </w:t>
      </w:r>
      <w:proofErr w:type="gramStart"/>
      <w:r w:rsidRPr="005C159A">
        <w:rPr>
          <w:rFonts w:ascii="Arial" w:hAnsi="Arial" w:cs="Arial"/>
          <w:sz w:val="20"/>
          <w:szCs w:val="20"/>
        </w:rPr>
        <w:t>Sara</w:t>
      </w:r>
      <w:proofErr w:type="gramEnd"/>
      <w:r w:rsidRPr="005C159A">
        <w:rPr>
          <w:rFonts w:ascii="Arial" w:hAnsi="Arial" w:cs="Arial"/>
          <w:sz w:val="20"/>
          <w:szCs w:val="20"/>
        </w:rPr>
        <w:t xml:space="preserve"> Melo Fraga Cunha (43)35511831</w:t>
      </w:r>
      <w:r>
        <w:rPr>
          <w:rFonts w:ascii="Arial" w:hAnsi="Arial" w:cs="Arial"/>
          <w:sz w:val="20"/>
          <w:szCs w:val="20"/>
        </w:rPr>
        <w:t>.</w:t>
      </w:r>
      <w:r w:rsidRPr="005C159A">
        <w:rPr>
          <w:rFonts w:ascii="Arial" w:hAnsi="Arial" w:cs="Arial"/>
          <w:sz w:val="20"/>
          <w:szCs w:val="20"/>
        </w:rPr>
        <w:t xml:space="preserve"> </w:t>
      </w:r>
    </w:p>
    <w:p w:rsidR="008668AF" w:rsidRPr="009849CA" w:rsidRDefault="008668AF" w:rsidP="008668A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8668AF" w:rsidRPr="009849CA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4962"/>
        <w:gridCol w:w="992"/>
        <w:gridCol w:w="850"/>
        <w:gridCol w:w="993"/>
      </w:tblGrid>
      <w:tr w:rsidR="008668AF" w:rsidRPr="009849CA" w:rsidTr="00EB61A5">
        <w:tc>
          <w:tcPr>
            <w:tcW w:w="534" w:type="dxa"/>
          </w:tcPr>
          <w:p w:rsidR="008668AF" w:rsidRPr="009849CA" w:rsidRDefault="008668AF" w:rsidP="00041E7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8668AF" w:rsidRPr="009849CA" w:rsidRDefault="008668AF" w:rsidP="00041E7B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8668AF" w:rsidRPr="009849CA" w:rsidRDefault="008668AF" w:rsidP="00041E7B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962" w:type="dxa"/>
          </w:tcPr>
          <w:p w:rsidR="008668AF" w:rsidRPr="009849CA" w:rsidRDefault="008668AF" w:rsidP="00041E7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</w:tcPr>
          <w:p w:rsidR="008668AF" w:rsidRPr="009849CA" w:rsidRDefault="008668AF" w:rsidP="00041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8668AF" w:rsidRPr="009849CA" w:rsidRDefault="008668AF" w:rsidP="00041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993" w:type="dxa"/>
          </w:tcPr>
          <w:p w:rsidR="008668AF" w:rsidRPr="009849CA" w:rsidRDefault="008668AF" w:rsidP="00041E7B">
            <w:pPr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2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 xml:space="preserve">Capa de segurança em tecido sintético (poliéster) revestido de PVC em uma das faces nos tamanhos G e GG. </w:t>
            </w: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 RESERVA DE COTA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61A5">
              <w:rPr>
                <w:rFonts w:ascii="Arial" w:hAnsi="Arial" w:cs="Arial"/>
                <w:sz w:val="16"/>
                <w:szCs w:val="16"/>
              </w:rPr>
              <w:t>Nikokit</w:t>
            </w:r>
            <w:proofErr w:type="spellEnd"/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29,40</w:t>
            </w: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1470,00</w:t>
            </w: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 xml:space="preserve">Chave combinada para </w:t>
            </w:r>
            <w:proofErr w:type="spell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roçadeiras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 xml:space="preserve"> 13x19. 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1A5">
              <w:rPr>
                <w:rFonts w:ascii="Arial" w:hAnsi="Arial" w:cs="Arial"/>
                <w:sz w:val="16"/>
                <w:szCs w:val="16"/>
              </w:rPr>
              <w:t>Stihl</w:t>
            </w:r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38,01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152,04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 xml:space="preserve">Rolo </w:t>
            </w:r>
          </w:p>
        </w:tc>
        <w:tc>
          <w:tcPr>
            <w:tcW w:w="4962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Fio corte quadrado 3,0 mm x 312m. 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61A5">
              <w:rPr>
                <w:rFonts w:ascii="Arial" w:hAnsi="Arial" w:cs="Arial"/>
                <w:sz w:val="16"/>
                <w:szCs w:val="16"/>
              </w:rPr>
              <w:t>Worker</w:t>
            </w:r>
            <w:proofErr w:type="spellEnd"/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516,73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2583,65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Unid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Lâmina de 02 pontas em aço, indicada para trabalhos de roçada de alta dificuldade. 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61A5">
              <w:rPr>
                <w:rFonts w:ascii="Arial" w:hAnsi="Arial" w:cs="Arial"/>
                <w:sz w:val="16"/>
                <w:szCs w:val="16"/>
              </w:rPr>
              <w:t>Brasfort</w:t>
            </w:r>
            <w:proofErr w:type="spellEnd"/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98,00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980,00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07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668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Macacão para apicultura produzido em brim com chapéu e viseira em tela de nylon presa ao chapéu e macacão.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1A5">
              <w:rPr>
                <w:rFonts w:ascii="Arial" w:hAnsi="Arial" w:cs="Arial"/>
                <w:sz w:val="16"/>
                <w:szCs w:val="16"/>
              </w:rPr>
              <w:t>Descartes</w:t>
            </w:r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64,52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64,52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08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2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hAnsi="Arial" w:cs="Arial"/>
                <w:sz w:val="18"/>
                <w:szCs w:val="18"/>
              </w:rPr>
              <w:t>Motopoda</w:t>
            </w:r>
            <w:proofErr w:type="spellEnd"/>
            <w:r w:rsidRPr="008668AF">
              <w:rPr>
                <w:rFonts w:ascii="Arial" w:hAnsi="Arial" w:cs="Arial"/>
                <w:sz w:val="18"/>
                <w:szCs w:val="18"/>
              </w:rPr>
              <w:t xml:space="preserve"> com potência mínima de 1.4/1.9, com no mínimo 36.3 cilindradas (</w:t>
            </w:r>
            <w:proofErr w:type="spellStart"/>
            <w:r w:rsidRPr="008668AF">
              <w:rPr>
                <w:rFonts w:ascii="Arial" w:hAnsi="Arial" w:cs="Arial"/>
                <w:sz w:val="18"/>
                <w:szCs w:val="18"/>
              </w:rPr>
              <w:t>cm³</w:t>
            </w:r>
            <w:proofErr w:type="spellEnd"/>
            <w:r w:rsidRPr="008668AF">
              <w:rPr>
                <w:rFonts w:ascii="Arial" w:hAnsi="Arial" w:cs="Arial"/>
                <w:sz w:val="18"/>
                <w:szCs w:val="18"/>
              </w:rPr>
              <w:t xml:space="preserve">) com alcance mínimo de 5 metros de altura. </w:t>
            </w: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RESERVA DE COTA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1A5">
              <w:rPr>
                <w:rFonts w:ascii="Arial" w:hAnsi="Arial" w:cs="Arial"/>
                <w:sz w:val="16"/>
                <w:szCs w:val="16"/>
              </w:rPr>
              <w:t>Stihl</w:t>
            </w:r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68AF">
              <w:rPr>
                <w:rFonts w:ascii="Arial" w:hAnsi="Arial" w:cs="Arial"/>
                <w:sz w:val="16"/>
                <w:szCs w:val="16"/>
              </w:rPr>
              <w:t>4592,08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4592,08</w:t>
            </w: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09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2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hAnsi="Arial" w:cs="Arial"/>
                <w:sz w:val="18"/>
                <w:szCs w:val="18"/>
              </w:rPr>
              <w:t>Motoserra</w:t>
            </w:r>
            <w:proofErr w:type="spellEnd"/>
            <w:r w:rsidRPr="008668AF">
              <w:rPr>
                <w:rFonts w:ascii="Arial" w:hAnsi="Arial" w:cs="Arial"/>
                <w:sz w:val="18"/>
                <w:szCs w:val="18"/>
              </w:rPr>
              <w:t xml:space="preserve"> com potencia mínima de 1.3/1.8 (KW/CV), com no mínimo 30.1 cilindrada (</w:t>
            </w:r>
            <w:proofErr w:type="spellStart"/>
            <w:r w:rsidRPr="008668AF">
              <w:rPr>
                <w:rFonts w:ascii="Arial" w:hAnsi="Arial" w:cs="Arial"/>
                <w:sz w:val="18"/>
                <w:szCs w:val="18"/>
              </w:rPr>
              <w:t>cm³</w:t>
            </w:r>
            <w:proofErr w:type="spellEnd"/>
            <w:r w:rsidRPr="008668AF">
              <w:rPr>
                <w:rFonts w:ascii="Arial" w:hAnsi="Arial" w:cs="Arial"/>
                <w:sz w:val="18"/>
                <w:szCs w:val="18"/>
              </w:rPr>
              <w:t xml:space="preserve">), com peso mínimo de 3.9 kg e capacidade mínima do tanque de combustível de </w:t>
            </w:r>
            <w:proofErr w:type="gramStart"/>
            <w:r w:rsidRPr="008668AF">
              <w:rPr>
                <w:rFonts w:ascii="Arial" w:hAnsi="Arial" w:cs="Arial"/>
                <w:sz w:val="18"/>
                <w:szCs w:val="18"/>
              </w:rPr>
              <w:t>0,</w:t>
            </w:r>
            <w:proofErr w:type="gramEnd"/>
            <w:r w:rsidRPr="008668AF">
              <w:rPr>
                <w:rFonts w:ascii="Arial" w:hAnsi="Arial" w:cs="Arial"/>
                <w:sz w:val="18"/>
                <w:szCs w:val="18"/>
              </w:rPr>
              <w:t>250 litros.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1A5">
              <w:rPr>
                <w:rFonts w:ascii="Arial" w:hAnsi="Arial" w:cs="Arial"/>
                <w:sz w:val="16"/>
                <w:szCs w:val="16"/>
              </w:rPr>
              <w:t>Stihl</w:t>
            </w:r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68AF">
              <w:rPr>
                <w:rFonts w:ascii="Arial" w:hAnsi="Arial" w:cs="Arial"/>
                <w:sz w:val="16"/>
                <w:szCs w:val="16"/>
              </w:rPr>
              <w:t>1583,10</w:t>
            </w: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1583,10</w:t>
            </w: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8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668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Mourão de concreto curvo 2,50x9150x10cm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1A5">
              <w:rPr>
                <w:rFonts w:ascii="Arial" w:hAnsi="Arial" w:cs="Arial"/>
                <w:sz w:val="16"/>
                <w:szCs w:val="16"/>
              </w:rPr>
              <w:t>Top Alambrado</w:t>
            </w:r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62,73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10664,10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Unid</w:t>
            </w:r>
            <w:proofErr w:type="spellEnd"/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Óculos de proteção tradicional, lentes em policarbonato, tratamento anti-riscos, abas laterais de proteção, armação preta e hastes reguláveis. 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61A5">
              <w:rPr>
                <w:rFonts w:ascii="Arial" w:hAnsi="Arial" w:cs="Arial"/>
                <w:sz w:val="16"/>
                <w:szCs w:val="16"/>
              </w:rPr>
              <w:t>Vonder</w:t>
            </w:r>
            <w:proofErr w:type="spellEnd"/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19,59</w:t>
            </w: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117,54</w:t>
            </w: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par</w:t>
            </w:r>
            <w:proofErr w:type="gramEnd"/>
          </w:p>
        </w:tc>
        <w:tc>
          <w:tcPr>
            <w:tcW w:w="4962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 xml:space="preserve">Perneira de </w:t>
            </w:r>
            <w:proofErr w:type="spell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bidim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 xml:space="preserve"> para </w:t>
            </w:r>
            <w:proofErr w:type="spell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roçadeira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, corte de cana. 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1A5">
              <w:rPr>
                <w:rFonts w:ascii="Arial" w:hAnsi="Arial" w:cs="Arial"/>
                <w:sz w:val="16"/>
                <w:szCs w:val="16"/>
              </w:rPr>
              <w:t>RS Proteção</w:t>
            </w:r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34,30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274,40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Unid</w:t>
            </w:r>
            <w:proofErr w:type="spellEnd"/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Plug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 xml:space="preserve"> de Copolímero com Cordão. Nível de Proteção: </w:t>
            </w:r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13dB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 Dimensões: Alt.: 1,00cm/ Largura: 1,00cm / Profundidade: 1,00cm / Peso: 6,60 gramas. 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 RESERVA DE COTA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B61A5">
              <w:rPr>
                <w:rFonts w:ascii="Arial" w:hAnsi="Arial" w:cs="Arial"/>
                <w:sz w:val="16"/>
                <w:szCs w:val="16"/>
              </w:rPr>
              <w:t>3M</w:t>
            </w:r>
            <w:proofErr w:type="gramEnd"/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5,05</w:t>
            </w: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40,40</w:t>
            </w: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Porca da faca – ST. FS 220. 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1A5">
              <w:rPr>
                <w:rFonts w:ascii="Arial" w:hAnsi="Arial" w:cs="Arial"/>
                <w:sz w:val="16"/>
                <w:szCs w:val="16"/>
              </w:rPr>
              <w:t>Stihl</w:t>
            </w:r>
          </w:p>
        </w:tc>
        <w:tc>
          <w:tcPr>
            <w:tcW w:w="850" w:type="dxa"/>
            <w:vAlign w:val="center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13,71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137,10</w:t>
            </w:r>
          </w:p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 xml:space="preserve">Prato Giratório pra </w:t>
            </w:r>
            <w:proofErr w:type="spell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Roçadeira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 xml:space="preserve"> FS-220. 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 RESERVA DE COTA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1A5">
              <w:rPr>
                <w:rFonts w:ascii="Arial" w:hAnsi="Arial" w:cs="Arial"/>
                <w:sz w:val="16"/>
                <w:szCs w:val="16"/>
              </w:rPr>
              <w:t>Stihl</w:t>
            </w:r>
          </w:p>
        </w:tc>
        <w:tc>
          <w:tcPr>
            <w:tcW w:w="850" w:type="dxa"/>
            <w:vAlign w:val="center"/>
          </w:tcPr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26,90</w:t>
            </w: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269,00</w:t>
            </w:r>
          </w:p>
          <w:p w:rsidR="00EB61A5" w:rsidRPr="008668AF" w:rsidRDefault="00EB61A5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Unid</w:t>
            </w:r>
            <w:proofErr w:type="spellEnd"/>
          </w:p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Vassoura para grama e jardim, 18 dentes, aço. (</w:t>
            </w:r>
            <w:proofErr w:type="spellStart"/>
            <w:proofErr w:type="gramStart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Agric</w:t>
            </w:r>
            <w:proofErr w:type="spell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proofErr w:type="gramEnd"/>
            <w:r w:rsidRPr="008668AF">
              <w:rPr>
                <w:rFonts w:ascii="Arial" w:eastAsia="Arial Unicode MS" w:hAnsi="Arial" w:cs="Arial"/>
                <w:sz w:val="18"/>
                <w:szCs w:val="18"/>
              </w:rPr>
              <w:t>M.Ambiente) RESERVA DE COTA</w:t>
            </w:r>
          </w:p>
        </w:tc>
        <w:tc>
          <w:tcPr>
            <w:tcW w:w="992" w:type="dxa"/>
          </w:tcPr>
          <w:p w:rsidR="008668AF" w:rsidRPr="00EB61A5" w:rsidRDefault="008668AF" w:rsidP="00EB61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61A5">
              <w:rPr>
                <w:rFonts w:ascii="Arial" w:hAnsi="Arial" w:cs="Arial"/>
                <w:sz w:val="16"/>
                <w:szCs w:val="16"/>
              </w:rPr>
              <w:t>Famastil</w:t>
            </w:r>
            <w:proofErr w:type="spellEnd"/>
          </w:p>
        </w:tc>
        <w:tc>
          <w:tcPr>
            <w:tcW w:w="850" w:type="dxa"/>
            <w:vAlign w:val="center"/>
          </w:tcPr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68AF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993" w:type="dxa"/>
            <w:vAlign w:val="bottom"/>
          </w:tcPr>
          <w:p w:rsid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288,00</w:t>
            </w:r>
          </w:p>
          <w:p w:rsidR="00EB61A5" w:rsidRPr="008668AF" w:rsidRDefault="00EB61A5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68AF" w:rsidRPr="008668AF" w:rsidTr="00EB61A5">
        <w:tc>
          <w:tcPr>
            <w:tcW w:w="534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8AF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</w:tcPr>
          <w:p w:rsidR="008668AF" w:rsidRPr="008668AF" w:rsidRDefault="008668AF" w:rsidP="008668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668AF" w:rsidRPr="008668AF" w:rsidRDefault="008668AF" w:rsidP="00EB61A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8AF">
              <w:rPr>
                <w:rFonts w:ascii="Arial" w:hAnsi="Arial" w:cs="Arial"/>
                <w:color w:val="000000"/>
                <w:sz w:val="18"/>
                <w:szCs w:val="18"/>
              </w:rPr>
              <w:t>23215,93</w:t>
            </w:r>
          </w:p>
        </w:tc>
      </w:tr>
    </w:tbl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668AF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B61A5" w:rsidRPr="00EE1A8B" w:rsidRDefault="00EB61A5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8668AF" w:rsidRPr="00EE1A8B" w:rsidRDefault="008668AF" w:rsidP="008668A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 w:rsidR="00EB61A5">
        <w:rPr>
          <w:rFonts w:ascii="Arial" w:hAnsi="Arial" w:cs="Arial"/>
          <w:b/>
          <w:sz w:val="20"/>
          <w:szCs w:val="20"/>
        </w:rPr>
        <w:t>23/05</w:t>
      </w:r>
      <w:r w:rsidRPr="00EE1A8B">
        <w:rPr>
          <w:rFonts w:ascii="Arial" w:hAnsi="Arial" w:cs="Arial"/>
          <w:b/>
          <w:sz w:val="20"/>
          <w:szCs w:val="20"/>
        </w:rPr>
        <w:t>/202</w:t>
      </w:r>
      <w:r w:rsidR="00EB61A5">
        <w:rPr>
          <w:rFonts w:ascii="Arial" w:hAnsi="Arial" w:cs="Arial"/>
          <w:b/>
          <w:sz w:val="20"/>
          <w:szCs w:val="20"/>
        </w:rPr>
        <w:t>2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668AF" w:rsidRPr="00EE1A8B" w:rsidRDefault="008668AF" w:rsidP="008668AF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>conta corrente n.º 10.596-1 – Agência 0652-1 – Banco 001</w:t>
      </w:r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EE1A8B">
        <w:rPr>
          <w:rFonts w:ascii="Arial" w:hAnsi="Arial" w:cs="Arial"/>
          <w:sz w:val="20"/>
          <w:szCs w:val="20"/>
        </w:rPr>
        <w:t>subsequente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EE1A8B">
        <w:rPr>
          <w:rFonts w:ascii="Arial" w:hAnsi="Arial" w:cs="Arial"/>
          <w:bCs/>
          <w:sz w:val="20"/>
          <w:szCs w:val="20"/>
        </w:rPr>
        <w:t>j</w:t>
      </w:r>
      <w:r w:rsidRPr="00EE1A8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8668AF" w:rsidRPr="00EE1A8B" w:rsidRDefault="008668AF" w:rsidP="008668A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8668AF" w:rsidRPr="00EE1A8B" w:rsidRDefault="008668AF" w:rsidP="008668A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668AF" w:rsidRPr="00EE1A8B" w:rsidRDefault="008668AF" w:rsidP="008668A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8668AF" w:rsidRPr="00EE1A8B" w:rsidRDefault="008668AF" w:rsidP="008668A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8668AF" w:rsidRPr="00EE1A8B" w:rsidRDefault="008668AF" w:rsidP="008668A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8668AF" w:rsidRPr="00EE1A8B" w:rsidRDefault="008668AF" w:rsidP="008668A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8668AF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E1A8B">
        <w:rPr>
          <w:rFonts w:ascii="Arial" w:hAnsi="Arial" w:cs="Arial"/>
          <w:bCs/>
          <w:sz w:val="20"/>
          <w:szCs w:val="20"/>
        </w:rPr>
        <w:t>a</w:t>
      </w:r>
      <w:r w:rsidR="00EB61A5"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="00EB61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se</w:t>
      </w:r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EB61A5" w:rsidRPr="00EE1A8B" w:rsidRDefault="00EB61A5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8668AF" w:rsidRPr="00EE1A8B" w:rsidRDefault="008668AF" w:rsidP="008668A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8668AF" w:rsidRPr="00EE1A8B" w:rsidRDefault="008668AF" w:rsidP="008668A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8668AF" w:rsidRPr="00EE1A8B" w:rsidRDefault="008668AF" w:rsidP="008668A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8668AF" w:rsidRPr="00EE1A8B" w:rsidRDefault="008668AF" w:rsidP="008668A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668AF" w:rsidRDefault="008668AF" w:rsidP="008668A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EB61A5" w:rsidRPr="00EE1A8B" w:rsidRDefault="00EB61A5" w:rsidP="00EB61A5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>multa de 25 % sobre o valor total</w:t>
      </w:r>
      <w:r w:rsidR="00EB61A5"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do contrato</w:t>
      </w:r>
      <w:r w:rsidR="00EB61A5"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b)</w:t>
      </w:r>
      <w:proofErr w:type="gramEnd"/>
      <w:r w:rsidRPr="00EE1A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EE1A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668AF" w:rsidRPr="00EE1A8B" w:rsidRDefault="008668AF" w:rsidP="008668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668AF" w:rsidRDefault="008668AF" w:rsidP="008668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B61A5" w:rsidRPr="00EE1A8B" w:rsidRDefault="00EB61A5" w:rsidP="008668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8668AF" w:rsidRPr="00EE1A8B" w:rsidRDefault="008668AF" w:rsidP="008668A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8668AF" w:rsidRPr="00EE1A8B" w:rsidRDefault="008668AF" w:rsidP="008668A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668AF" w:rsidRPr="00EE1A8B" w:rsidRDefault="008668AF" w:rsidP="008668A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8668AF" w:rsidRPr="00EE1A8B" w:rsidRDefault="008668AF" w:rsidP="008668A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668AF" w:rsidRPr="00EE1A8B" w:rsidRDefault="008668AF" w:rsidP="008668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EE1A8B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668AF" w:rsidRPr="00EE1A8B" w:rsidRDefault="008668AF" w:rsidP="008668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668AF" w:rsidRPr="00EE1A8B" w:rsidRDefault="008668AF" w:rsidP="008668AF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8668AF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EB61A5" w:rsidRPr="00EE1A8B" w:rsidRDefault="00EB61A5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8668AF" w:rsidRPr="00EE1A8B" w:rsidRDefault="008668AF" w:rsidP="008668AF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8668AF" w:rsidRPr="00EE1A8B" w:rsidRDefault="008668AF" w:rsidP="008668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8668AF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B61A5" w:rsidRPr="00EE1A8B" w:rsidRDefault="00EB61A5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668AF" w:rsidRPr="00EE1A8B" w:rsidRDefault="008668AF" w:rsidP="008668AF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8668AF" w:rsidRPr="00EE1A8B" w:rsidRDefault="008668AF" w:rsidP="008668A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</w:t>
      </w:r>
      <w:r w:rsidR="00EB61A5">
        <w:rPr>
          <w:rFonts w:ascii="Arial" w:hAnsi="Arial" w:cs="Arial"/>
          <w:sz w:val="20"/>
          <w:szCs w:val="20"/>
        </w:rPr>
        <w:t>dalidade Pregão Presencial nº 04</w:t>
      </w:r>
      <w:r w:rsidRPr="00EE1A8B">
        <w:rPr>
          <w:rFonts w:ascii="Arial" w:hAnsi="Arial" w:cs="Arial"/>
          <w:sz w:val="20"/>
          <w:szCs w:val="20"/>
        </w:rPr>
        <w:t xml:space="preserve">2/2021,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8668AF" w:rsidRPr="00EE1A8B" w:rsidRDefault="008668AF" w:rsidP="008668AF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8668AF" w:rsidRPr="00EE1A8B" w:rsidRDefault="008668AF" w:rsidP="008668A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668AF" w:rsidRPr="00EE1A8B" w:rsidRDefault="008668AF" w:rsidP="008668A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8668AF" w:rsidRPr="00EE1A8B" w:rsidRDefault="008668AF" w:rsidP="008668A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EB61A5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668AF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EB61A5" w:rsidRPr="00EE1A8B" w:rsidRDefault="00EB61A5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</w:t>
      </w:r>
      <w:r w:rsidR="00EB61A5">
        <w:rPr>
          <w:rFonts w:ascii="Arial" w:hAnsi="Arial" w:cs="Arial"/>
          <w:sz w:val="20"/>
          <w:szCs w:val="20"/>
        </w:rPr>
        <w:t>24 de maio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EB61A5" w:rsidRPr="00EE1A8B" w:rsidRDefault="00EB61A5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8668AF" w:rsidRPr="00EE1A8B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>DARTAGNAN CALIXTO FRAIZ</w:t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  <w:t>NIVALDO JOSÉ JOFRE</w:t>
      </w:r>
    </w:p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>PREFEITO MUNICIPAL</w:t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  <w:t>CPF: 918.466.509-25</w:t>
      </w:r>
    </w:p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EB61A5" w:rsidRPr="00EB61A5" w:rsidRDefault="00EB61A5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>TESTEMUNHAS:</w:t>
      </w:r>
    </w:p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668AF" w:rsidRPr="00EB61A5" w:rsidTr="00041E7B">
        <w:tc>
          <w:tcPr>
            <w:tcW w:w="4606" w:type="dxa"/>
          </w:tcPr>
          <w:p w:rsidR="008668AF" w:rsidRPr="00EB61A5" w:rsidRDefault="008668AF" w:rsidP="00041E7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B61A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668AF" w:rsidRPr="00EB61A5" w:rsidRDefault="008668AF" w:rsidP="00041E7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B61A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668AF" w:rsidRPr="00EB61A5" w:rsidRDefault="008668AF" w:rsidP="00041E7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B61A5">
              <w:rPr>
                <w:rFonts w:ascii="Arial" w:hAnsi="Arial" w:cs="Arial"/>
                <w:sz w:val="20"/>
                <w:szCs w:val="20"/>
              </w:rPr>
              <w:t xml:space="preserve">                   ADRIANA CRISTINA DE MATOS</w:t>
            </w:r>
          </w:p>
          <w:p w:rsidR="008668AF" w:rsidRPr="00EB61A5" w:rsidRDefault="008668AF" w:rsidP="00041E7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B61A5">
              <w:rPr>
                <w:rFonts w:ascii="Arial" w:hAnsi="Arial" w:cs="Arial"/>
                <w:sz w:val="20"/>
                <w:szCs w:val="20"/>
              </w:rPr>
              <w:t xml:space="preserve">                   CPF/MF 023.240.319-81</w:t>
            </w:r>
          </w:p>
          <w:p w:rsidR="00EB61A5" w:rsidRPr="00EB61A5" w:rsidRDefault="00EB61A5" w:rsidP="00041E7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8AF" w:rsidRPr="00EB61A5" w:rsidTr="00041E7B">
        <w:tc>
          <w:tcPr>
            <w:tcW w:w="4606" w:type="dxa"/>
          </w:tcPr>
          <w:p w:rsidR="008668AF" w:rsidRPr="00EB61A5" w:rsidRDefault="008668AF" w:rsidP="00041E7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668AF" w:rsidRPr="00EB61A5" w:rsidRDefault="008668AF" w:rsidP="00041E7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</w:p>
    <w:p w:rsidR="008668AF" w:rsidRPr="00EB61A5" w:rsidRDefault="008668AF" w:rsidP="008668AF">
      <w:pPr>
        <w:pStyle w:val="SemEspaamento"/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 xml:space="preserve">RAFAEL SANTANA FRIZON </w:t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  <w:t xml:space="preserve">       </w:t>
      </w:r>
    </w:p>
    <w:p w:rsidR="00EB61A5" w:rsidRPr="00EB61A5" w:rsidRDefault="008668AF" w:rsidP="008668AF">
      <w:pPr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>ADVOGADO.</w:t>
      </w:r>
    </w:p>
    <w:p w:rsidR="008668AF" w:rsidRPr="00EB61A5" w:rsidRDefault="008668AF" w:rsidP="008668AF">
      <w:pPr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ab/>
      </w:r>
    </w:p>
    <w:p w:rsidR="008668AF" w:rsidRPr="00EB61A5" w:rsidRDefault="008668AF" w:rsidP="008668AF">
      <w:pPr>
        <w:rPr>
          <w:rFonts w:ascii="Arial" w:hAnsi="Arial" w:cs="Arial"/>
          <w:b/>
          <w:sz w:val="20"/>
          <w:szCs w:val="20"/>
        </w:rPr>
      </w:pPr>
      <w:r w:rsidRPr="00EB61A5">
        <w:rPr>
          <w:rFonts w:ascii="Arial" w:hAnsi="Arial" w:cs="Arial"/>
          <w:b/>
          <w:sz w:val="20"/>
          <w:szCs w:val="20"/>
        </w:rPr>
        <w:t>FISCA</w:t>
      </w:r>
      <w:r w:rsidR="00EB61A5" w:rsidRPr="00EB61A5">
        <w:rPr>
          <w:rFonts w:ascii="Arial" w:hAnsi="Arial" w:cs="Arial"/>
          <w:b/>
          <w:sz w:val="20"/>
          <w:szCs w:val="20"/>
        </w:rPr>
        <w:t>IS</w:t>
      </w:r>
      <w:r w:rsidRPr="00EB61A5">
        <w:rPr>
          <w:rFonts w:ascii="Arial" w:hAnsi="Arial" w:cs="Arial"/>
          <w:b/>
          <w:sz w:val="20"/>
          <w:szCs w:val="20"/>
        </w:rPr>
        <w:t xml:space="preserve"> </w:t>
      </w:r>
      <w:r w:rsidR="00EB61A5" w:rsidRPr="00EB61A5">
        <w:rPr>
          <w:rFonts w:ascii="Arial" w:hAnsi="Arial" w:cs="Arial"/>
          <w:b/>
          <w:sz w:val="20"/>
          <w:szCs w:val="20"/>
        </w:rPr>
        <w:t>DA ATA</w:t>
      </w:r>
    </w:p>
    <w:p w:rsidR="008668AF" w:rsidRPr="00EB61A5" w:rsidRDefault="008668AF" w:rsidP="008668AF">
      <w:pPr>
        <w:rPr>
          <w:rFonts w:ascii="Arial" w:hAnsi="Arial" w:cs="Arial"/>
          <w:sz w:val="20"/>
          <w:szCs w:val="20"/>
        </w:rPr>
      </w:pPr>
    </w:p>
    <w:p w:rsidR="00EB61A5" w:rsidRPr="00EB61A5" w:rsidRDefault="00EB61A5" w:rsidP="00EB61A5">
      <w:pPr>
        <w:pStyle w:val="SemEspaamento"/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 xml:space="preserve">MARLUCE MARCELINO PECCIN COUTINHO </w:t>
      </w:r>
      <w:r w:rsidRPr="00EB61A5">
        <w:rPr>
          <w:rFonts w:ascii="Arial" w:hAnsi="Arial" w:cs="Arial"/>
          <w:sz w:val="20"/>
          <w:szCs w:val="20"/>
        </w:rPr>
        <w:tab/>
      </w:r>
      <w:proofErr w:type="gramStart"/>
      <w:r w:rsidRPr="00EB61A5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EB61A5">
        <w:rPr>
          <w:rFonts w:ascii="Arial" w:hAnsi="Arial" w:cs="Arial"/>
          <w:sz w:val="20"/>
          <w:szCs w:val="20"/>
        </w:rPr>
        <w:tab/>
        <w:t xml:space="preserve">           NADIR SARA MELO FRAGA CUNHA</w:t>
      </w:r>
    </w:p>
    <w:p w:rsidR="00EB61A5" w:rsidRDefault="00EB61A5" w:rsidP="00EB61A5">
      <w:pPr>
        <w:pStyle w:val="SemEspaamento"/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>SECRETÁRIA DE ASSISTÊNCIA SOCIAL                                SECRETÁRIA DE SAÚDE</w:t>
      </w:r>
    </w:p>
    <w:p w:rsidR="00EB61A5" w:rsidRPr="00EB61A5" w:rsidRDefault="00EB61A5" w:rsidP="00EB61A5">
      <w:pPr>
        <w:pStyle w:val="SemEspaamento"/>
        <w:rPr>
          <w:rFonts w:ascii="Arial" w:hAnsi="Arial" w:cs="Arial"/>
          <w:sz w:val="20"/>
          <w:szCs w:val="20"/>
        </w:rPr>
      </w:pPr>
    </w:p>
    <w:p w:rsidR="00EB61A5" w:rsidRPr="00EB61A5" w:rsidRDefault="00EB61A5" w:rsidP="00EB61A5">
      <w:pPr>
        <w:pStyle w:val="SemEspaamento"/>
        <w:rPr>
          <w:rFonts w:ascii="Arial" w:hAnsi="Arial" w:cs="Arial"/>
          <w:sz w:val="20"/>
          <w:szCs w:val="20"/>
        </w:rPr>
      </w:pPr>
    </w:p>
    <w:p w:rsidR="00EB61A5" w:rsidRPr="00EB61A5" w:rsidRDefault="00EB61A5" w:rsidP="00EB61A5">
      <w:pPr>
        <w:pStyle w:val="SemEspaamento"/>
        <w:rPr>
          <w:rFonts w:ascii="Arial" w:hAnsi="Arial" w:cs="Arial"/>
          <w:sz w:val="20"/>
          <w:szCs w:val="20"/>
        </w:rPr>
      </w:pPr>
    </w:p>
    <w:p w:rsidR="00EB61A5" w:rsidRPr="00EB61A5" w:rsidRDefault="00EB61A5" w:rsidP="00EB61A5">
      <w:pPr>
        <w:pStyle w:val="SemEspaamento"/>
        <w:rPr>
          <w:rFonts w:ascii="Arial" w:hAnsi="Arial" w:cs="Arial"/>
          <w:sz w:val="20"/>
          <w:szCs w:val="20"/>
        </w:rPr>
      </w:pPr>
    </w:p>
    <w:p w:rsidR="00EB61A5" w:rsidRPr="00EB61A5" w:rsidRDefault="00EB61A5" w:rsidP="00EB61A5">
      <w:pPr>
        <w:pStyle w:val="SemEspaamento"/>
        <w:rPr>
          <w:rFonts w:ascii="Arial" w:hAnsi="Arial" w:cs="Arial"/>
          <w:sz w:val="20"/>
          <w:szCs w:val="20"/>
        </w:rPr>
      </w:pPr>
    </w:p>
    <w:p w:rsidR="00EB61A5" w:rsidRPr="00EB61A5" w:rsidRDefault="00EB61A5" w:rsidP="00EB61A5">
      <w:pPr>
        <w:pStyle w:val="SemEspaamento"/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 xml:space="preserve">JOÃO DONIZETE MANTOAN </w:t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  <w:t>DEIVID JUNIOR DE MELO</w:t>
      </w:r>
    </w:p>
    <w:p w:rsidR="00EB61A5" w:rsidRPr="00EB61A5" w:rsidRDefault="00EB61A5" w:rsidP="00EB61A5">
      <w:pPr>
        <w:pStyle w:val="SemEspaamento"/>
        <w:rPr>
          <w:rFonts w:ascii="Arial" w:hAnsi="Arial" w:cs="Arial"/>
          <w:sz w:val="20"/>
          <w:szCs w:val="20"/>
        </w:rPr>
      </w:pPr>
      <w:r w:rsidRPr="00EB61A5">
        <w:rPr>
          <w:rFonts w:ascii="Arial" w:hAnsi="Arial" w:cs="Arial"/>
          <w:sz w:val="20"/>
          <w:szCs w:val="20"/>
        </w:rPr>
        <w:t xml:space="preserve">SECRETÁRIA DE </w:t>
      </w:r>
      <w:proofErr w:type="gramStart"/>
      <w:r w:rsidRPr="00EB61A5">
        <w:rPr>
          <w:rFonts w:ascii="Arial" w:hAnsi="Arial" w:cs="Arial"/>
          <w:sz w:val="20"/>
          <w:szCs w:val="20"/>
        </w:rPr>
        <w:t>AGRIC.</w:t>
      </w:r>
      <w:proofErr w:type="gramEnd"/>
      <w:r w:rsidRPr="00EB61A5">
        <w:rPr>
          <w:rFonts w:ascii="Arial" w:hAnsi="Arial" w:cs="Arial"/>
          <w:sz w:val="20"/>
          <w:szCs w:val="20"/>
        </w:rPr>
        <w:t>M.AMBIENTE</w:t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</w:r>
      <w:r w:rsidRPr="00EB61A5">
        <w:rPr>
          <w:rFonts w:ascii="Arial" w:hAnsi="Arial" w:cs="Arial"/>
          <w:sz w:val="20"/>
          <w:szCs w:val="20"/>
        </w:rPr>
        <w:tab/>
        <w:t>SECRETÁRIO DE ESPORTES</w:t>
      </w:r>
    </w:p>
    <w:p w:rsidR="008668AF" w:rsidRPr="00EE1A8B" w:rsidRDefault="008668AF" w:rsidP="008668AF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.</w:t>
      </w:r>
    </w:p>
    <w:p w:rsidR="008668AF" w:rsidRPr="00EE1A8B" w:rsidRDefault="008668AF" w:rsidP="008668AF">
      <w:pPr>
        <w:rPr>
          <w:rFonts w:ascii="Arial" w:hAnsi="Arial" w:cs="Arial"/>
          <w:sz w:val="18"/>
          <w:szCs w:val="18"/>
        </w:rPr>
      </w:pPr>
    </w:p>
    <w:p w:rsidR="00000000" w:rsidRDefault="00EB61A5"/>
    <w:sectPr w:rsidR="00000000" w:rsidSect="001573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EB61A5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8B5900" w:rsidRDefault="00EB61A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467C1" w:rsidRPr="008B5900" w:rsidRDefault="00EB61A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EB61A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EB61A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EB61A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3C06BE6"/>
    <w:multiLevelType w:val="hybridMultilevel"/>
    <w:tmpl w:val="AB240B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668AF"/>
    <w:rsid w:val="008668AF"/>
    <w:rsid w:val="00E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668A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668AF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668AF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668A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8668A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8668AF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SemEspaamento">
    <w:name w:val="No Spacing"/>
    <w:link w:val="SemEspaamentoChar"/>
    <w:uiPriority w:val="1"/>
    <w:qFormat/>
    <w:rsid w:val="0086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68A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6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8668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668A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8668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668A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668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668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668A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668AF"/>
    <w:rPr>
      <w:b/>
      <w:bCs/>
    </w:rPr>
  </w:style>
  <w:style w:type="paragraph" w:styleId="Recuodecorpodetexto">
    <w:name w:val="Body Text Indent"/>
    <w:basedOn w:val="Normal"/>
    <w:link w:val="RecuodecorpodetextoChar"/>
    <w:rsid w:val="008668AF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668AF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8668AF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8668A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668A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866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8AF"/>
    <w:rPr>
      <w:rFonts w:ascii="Tahoma" w:hAnsi="Tahoma" w:cs="Tahoma"/>
      <w:sz w:val="16"/>
      <w:szCs w:val="16"/>
    </w:rPr>
  </w:style>
  <w:style w:type="character" w:customStyle="1" w:styleId="name3">
    <w:name w:val="name3"/>
    <w:basedOn w:val="Fontepargpadro"/>
    <w:rsid w:val="008668AF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main-title">
    <w:name w:val="main-title"/>
    <w:basedOn w:val="Fontepargpadro"/>
    <w:rsid w:val="008668AF"/>
  </w:style>
  <w:style w:type="character" w:customStyle="1" w:styleId="sku-productpage1">
    <w:name w:val="sku-productpage1"/>
    <w:basedOn w:val="Fontepargpadro"/>
    <w:rsid w:val="008668AF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8668AF"/>
  </w:style>
  <w:style w:type="table" w:styleId="Tabelacomgrade">
    <w:name w:val="Table Grid"/>
    <w:basedOn w:val="Tabelanormal"/>
    <w:uiPriority w:val="39"/>
    <w:rsid w:val="008668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omandorp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2295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2021-05-24T13:37:00Z</dcterms:created>
  <dcterms:modified xsi:type="dcterms:W3CDTF">2021-05-24T13:55:00Z</dcterms:modified>
</cp:coreProperties>
</file>