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C2E21" w:rsidRPr="00D37C27" w:rsidTr="00666CC6">
        <w:trPr>
          <w:trHeight w:val="3018"/>
        </w:trPr>
        <w:tc>
          <w:tcPr>
            <w:tcW w:w="6487" w:type="dxa"/>
            <w:shd w:val="clear" w:color="auto" w:fill="auto"/>
          </w:tcPr>
          <w:p w:rsidR="00BC2E21" w:rsidRPr="00C342E4" w:rsidRDefault="00BC2E21" w:rsidP="00666CC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C2E21" w:rsidRPr="00722FDC" w:rsidRDefault="00BC2E21" w:rsidP="00666CC6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 xml:space="preserve">TOMADA DE PREÇOS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006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/2021.</w:t>
            </w:r>
          </w:p>
          <w:p w:rsidR="00BC2E21" w:rsidRPr="005D18A5" w:rsidRDefault="00BC2E21" w:rsidP="00BC2E2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2E21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BC2E21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de pavimentação poliédrica de estradas rurais com pedras </w:t>
            </w:r>
            <w:proofErr w:type="gramStart"/>
            <w:r w:rsidRPr="00BC2E21">
              <w:rPr>
                <w:rFonts w:asciiTheme="minorHAnsi" w:eastAsia="Arial Unicode MS" w:hAnsiTheme="minorHAnsi" w:cstheme="minorHAnsi"/>
                <w:sz w:val="18"/>
                <w:szCs w:val="18"/>
              </w:rPr>
              <w:t>irregulares nos trechos das Estradas Casa Branca</w:t>
            </w:r>
            <w:proofErr w:type="gramEnd"/>
            <w:r w:rsidRPr="00BC2E21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e São Francisco, com fornecimento de material e mão de obra, </w:t>
            </w:r>
            <w:r w:rsidRPr="00BC2E21">
              <w:rPr>
                <w:rFonts w:asciiTheme="minorHAnsi" w:hAnsiTheme="minorHAnsi" w:cstheme="minorHAnsi"/>
                <w:sz w:val="18"/>
                <w:szCs w:val="18"/>
              </w:rPr>
              <w:t xml:space="preserve">de acordo com Memorial Descritivo, Cronograma físico-financeiro e Projetos de Engenharia anexos ao edital e </w:t>
            </w:r>
            <w:r w:rsidRPr="00BC2E21">
              <w:rPr>
                <w:rFonts w:asciiTheme="minorHAnsi" w:eastAsia="Arial Unicode MS" w:hAnsiTheme="minorHAnsi" w:cstheme="minorHAnsi"/>
                <w:sz w:val="18"/>
                <w:szCs w:val="18"/>
              </w:rPr>
              <w:t>conforme convênio SEAB 293/2021.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 w:rsidRPr="00BC2E21">
              <w:rPr>
                <w:rFonts w:asciiTheme="minorHAnsi" w:hAnsiTheme="minorHAnsi" w:cstheme="minorHAnsi"/>
                <w:sz w:val="18"/>
                <w:szCs w:val="18"/>
              </w:rPr>
              <w:t>A vistoria no local da obra deverá ser agendada previamente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BC2E21">
              <w:rPr>
                <w:rFonts w:asciiTheme="minorHAnsi" w:hAnsiTheme="minorHAnsi" w:cstheme="minorHAnsi"/>
                <w:sz w:val="18"/>
                <w:szCs w:val="18"/>
              </w:rPr>
              <w:t>A realização da Tomada de Preços será no dia: 03/12/2021, a partir das 09h00min, na sede da Prefeitura Municipal, localizada à Rua Paraná, nº. 983 – Centro, em nosso Município. O valor total estimado para tal contratação será de R$ 1.126.128,60 (um milhão trezentos e oito mil trezentos e cinqüenta e sete reais e trinta e um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4E7317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4E731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E7317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4E7317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 xml:space="preserve"> Ribeirão do Pinhal, 28 de outubro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Pr="00D37C27" w:rsidRDefault="00BC2E21" w:rsidP="00BC2E2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2E21" w:rsidRDefault="00BC2E21" w:rsidP="00BC2E21"/>
    <w:p w:rsidR="00BC2E21" w:rsidRDefault="00BC2E21" w:rsidP="00BC2E21"/>
    <w:p w:rsidR="00BC2E21" w:rsidRDefault="00BC2E21" w:rsidP="00BC2E21"/>
    <w:p w:rsidR="00BC2E21" w:rsidRDefault="00BC2E21" w:rsidP="00BC2E21"/>
    <w:p w:rsidR="00BC2E21" w:rsidRDefault="00BC2E21" w:rsidP="00BC2E21"/>
    <w:p w:rsidR="00BC2E21" w:rsidRDefault="00BC2E21" w:rsidP="00BC2E21"/>
    <w:p w:rsidR="00000000" w:rsidRDefault="00BC2E21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C2E2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C2E2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C2E2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C2E2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C2E2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BC2E2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C2E21"/>
    <w:rsid w:val="00BC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2E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2E2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C2E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C2E2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C2E2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2E2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C2E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BC2E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2021-11-04T11:28:00Z</dcterms:created>
  <dcterms:modified xsi:type="dcterms:W3CDTF">2021-11-04T11:30:00Z</dcterms:modified>
</cp:coreProperties>
</file>