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5" w:rsidRPr="00BB493A" w:rsidRDefault="00942E25" w:rsidP="00942E2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BB493A"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01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4</w:t>
      </w:r>
      <w:r w:rsidRPr="00BB493A">
        <w:rPr>
          <w:rFonts w:ascii="Arial" w:hAnsi="Arial" w:cs="Arial"/>
          <w:bCs/>
          <w:color w:val="000000"/>
          <w:sz w:val="18"/>
          <w:szCs w:val="18"/>
          <w:u w:val="single"/>
        </w:rPr>
        <w:t>/2022- PREGÃO PRESENCIAL N.º 003/2022.</w:t>
      </w:r>
    </w:p>
    <w:p w:rsidR="00942E25" w:rsidRPr="00BB493A" w:rsidRDefault="00942E25" w:rsidP="00942E2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942E25" w:rsidRPr="000F04F0" w:rsidRDefault="00942E25" w:rsidP="00942E25">
      <w:pPr>
        <w:jc w:val="both"/>
        <w:rPr>
          <w:rFonts w:ascii="Arial" w:hAnsi="Arial" w:cs="Arial"/>
          <w:sz w:val="18"/>
          <w:szCs w:val="18"/>
        </w:rPr>
      </w:pPr>
      <w:r w:rsidRPr="000F04F0">
        <w:rPr>
          <w:rFonts w:ascii="Arial" w:hAnsi="Arial" w:cs="Arial"/>
          <w:sz w:val="18"/>
          <w:szCs w:val="18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0F04F0">
        <w:rPr>
          <w:rFonts w:ascii="Arial" w:hAnsi="Arial" w:cs="Arial"/>
          <w:b/>
          <w:sz w:val="18"/>
          <w:szCs w:val="18"/>
        </w:rPr>
        <w:t>DARTAGNAN CALIXTO FRAIZ</w:t>
      </w:r>
      <w:r w:rsidRPr="000F04F0">
        <w:rPr>
          <w:rFonts w:ascii="Arial" w:hAnsi="Arial" w:cs="Arial"/>
          <w:sz w:val="18"/>
          <w:szCs w:val="18"/>
        </w:rPr>
        <w:t>,</w:t>
      </w:r>
      <w:r w:rsidRPr="000F04F0">
        <w:rPr>
          <w:rFonts w:ascii="Arial" w:hAnsi="Arial" w:cs="Arial"/>
          <w:b/>
          <w:sz w:val="18"/>
          <w:szCs w:val="18"/>
        </w:rPr>
        <w:t xml:space="preserve"> </w:t>
      </w:r>
      <w:r w:rsidRPr="000F04F0">
        <w:rPr>
          <w:rFonts w:ascii="Arial" w:hAnsi="Arial" w:cs="Arial"/>
          <w:sz w:val="18"/>
          <w:szCs w:val="18"/>
        </w:rPr>
        <w:t>brasileiro</w:t>
      </w:r>
      <w:r w:rsidRPr="000F04F0">
        <w:rPr>
          <w:rFonts w:ascii="Arial" w:hAnsi="Arial" w:cs="Arial"/>
          <w:b/>
          <w:sz w:val="18"/>
          <w:szCs w:val="18"/>
        </w:rPr>
        <w:t xml:space="preserve">, </w:t>
      </w:r>
      <w:r w:rsidRPr="000F04F0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0F04F0">
        <w:rPr>
          <w:rFonts w:ascii="Arial" w:hAnsi="Arial" w:cs="Arial"/>
          <w:b/>
          <w:bCs/>
          <w:sz w:val="18"/>
          <w:szCs w:val="18"/>
        </w:rPr>
        <w:t>CONTRATANTE</w:t>
      </w:r>
      <w:r w:rsidRPr="000F04F0">
        <w:rPr>
          <w:rFonts w:ascii="Arial" w:hAnsi="Arial" w:cs="Arial"/>
          <w:sz w:val="18"/>
          <w:szCs w:val="18"/>
        </w:rPr>
        <w:t xml:space="preserve">, e a Empresa </w:t>
      </w:r>
      <w:r w:rsidRPr="000F04F0">
        <w:rPr>
          <w:rFonts w:ascii="Arial" w:hAnsi="Arial" w:cs="Arial"/>
          <w:b/>
          <w:sz w:val="18"/>
          <w:szCs w:val="18"/>
        </w:rPr>
        <w:t>ALEXANDRE SEXTAK BATISTELA JUNIOR – COMÉRCIO DE ALIMENTOS E MATERIAL DE LIMPEZA EIRELI</w:t>
      </w:r>
      <w:r w:rsidRPr="000F04F0">
        <w:rPr>
          <w:rFonts w:ascii="Arial" w:hAnsi="Arial" w:cs="Arial"/>
          <w:sz w:val="18"/>
          <w:szCs w:val="18"/>
        </w:rPr>
        <w:t xml:space="preserve">, inscrito no CNPJ sob nº. 16.579.174/0001-90 com sede na Avenida Benjamin </w:t>
      </w:r>
      <w:proofErr w:type="spellStart"/>
      <w:r w:rsidRPr="000F04F0">
        <w:rPr>
          <w:rFonts w:ascii="Arial" w:hAnsi="Arial" w:cs="Arial"/>
          <w:sz w:val="18"/>
          <w:szCs w:val="18"/>
        </w:rPr>
        <w:t>Giavarina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- 1097– Bairro Maria Julia – CEP. 86.210-000, na cidade de </w:t>
      </w:r>
      <w:proofErr w:type="spellStart"/>
      <w:r w:rsidRPr="000F04F0">
        <w:rPr>
          <w:rFonts w:ascii="Arial" w:hAnsi="Arial" w:cs="Arial"/>
          <w:sz w:val="18"/>
          <w:szCs w:val="18"/>
        </w:rPr>
        <w:t>Jataizinho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Paraná, Fone: (43) 3259-3093 e-mail </w:t>
      </w:r>
      <w:hyperlink r:id="rId6" w:history="1">
        <w:r w:rsidRPr="000F04F0">
          <w:rPr>
            <w:rStyle w:val="Hyperlink"/>
            <w:rFonts w:ascii="Arial" w:hAnsi="Arial" w:cs="Arial"/>
            <w:sz w:val="18"/>
            <w:szCs w:val="18"/>
          </w:rPr>
          <w:t>emporiodasdelicias@outlook.com</w:t>
        </w:r>
      </w:hyperlink>
      <w:r w:rsidRPr="000F04F0">
        <w:rPr>
          <w:rFonts w:ascii="Arial" w:hAnsi="Arial" w:cs="Arial"/>
          <w:sz w:val="18"/>
          <w:szCs w:val="18"/>
        </w:rPr>
        <w:t xml:space="preserve">, neste ato representado pelo Senhor </w:t>
      </w:r>
      <w:r w:rsidRPr="000F04F0">
        <w:rPr>
          <w:rFonts w:ascii="Arial" w:hAnsi="Arial" w:cs="Arial"/>
          <w:b/>
          <w:sz w:val="18"/>
          <w:szCs w:val="18"/>
        </w:rPr>
        <w:t>ALEXANDRE SEXTAK BATISTELA JUNIOR</w:t>
      </w:r>
      <w:r w:rsidRPr="000F04F0">
        <w:rPr>
          <w:rFonts w:ascii="Arial" w:hAnsi="Arial" w:cs="Arial"/>
          <w:sz w:val="18"/>
          <w:szCs w:val="18"/>
        </w:rPr>
        <w:t xml:space="preserve">, brasileiro, solteiro, residente e domiciliado a Rua </w:t>
      </w:r>
      <w:proofErr w:type="spellStart"/>
      <w:r w:rsidRPr="000F04F0">
        <w:rPr>
          <w:rFonts w:ascii="Arial" w:hAnsi="Arial" w:cs="Arial"/>
          <w:sz w:val="18"/>
          <w:szCs w:val="18"/>
        </w:rPr>
        <w:t>Piquiri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- 631 - Centro - </w:t>
      </w:r>
      <w:proofErr w:type="spellStart"/>
      <w:r w:rsidRPr="000F04F0">
        <w:rPr>
          <w:rFonts w:ascii="Arial" w:hAnsi="Arial" w:cs="Arial"/>
          <w:sz w:val="18"/>
          <w:szCs w:val="18"/>
        </w:rPr>
        <w:t>Jataizinho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Paraná, portador de Cédula de Identidade n.º 13.181.034-2 SSP/PR e inscrito sob CPF/MF n.º 800.919.849-80, neste ato simplesmente denominado </w:t>
      </w:r>
      <w:r w:rsidRPr="000F04F0">
        <w:rPr>
          <w:rFonts w:ascii="Arial" w:hAnsi="Arial" w:cs="Arial"/>
          <w:b/>
          <w:sz w:val="18"/>
          <w:szCs w:val="18"/>
          <w:u w:val="single"/>
        </w:rPr>
        <w:t>CONTRATADO</w:t>
      </w:r>
      <w:r w:rsidRPr="000F04F0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003/2022, consoante as seguintes cláusulas e condições.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A presente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Ata tem por objeto o registro de preços para possível aquisição de gêneros alimentícios para compor o cardápio da merenda escolas das Escolas Municipais e Centros de Educação Infantil, a serem entregues </w:t>
      </w:r>
      <w:proofErr w:type="spellStart"/>
      <w:r w:rsidRPr="00BB493A">
        <w:rPr>
          <w:rFonts w:ascii="Arial" w:hAnsi="Arial" w:cs="Arial"/>
          <w:sz w:val="18"/>
          <w:szCs w:val="18"/>
        </w:rPr>
        <w:t>parceladamente</w:t>
      </w:r>
      <w:proofErr w:type="spellEnd"/>
      <w:r w:rsidRPr="00BB493A">
        <w:rPr>
          <w:rFonts w:ascii="Arial" w:hAnsi="Arial" w:cs="Arial"/>
          <w:sz w:val="18"/>
          <w:szCs w:val="18"/>
        </w:rPr>
        <w:t xml:space="preserve">, conforme solicitação da Secretaria de Educação, obrigando-se o </w:t>
      </w: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B493A">
        <w:rPr>
          <w:rFonts w:ascii="Arial" w:hAnsi="Arial" w:cs="Arial"/>
          <w:sz w:val="18"/>
          <w:szCs w:val="18"/>
        </w:rPr>
        <w:t xml:space="preserve">a executar em favor da </w:t>
      </w: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B493A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003/2022, a qual fará parte integrante deste instrumento. </w:t>
      </w:r>
    </w:p>
    <w:p w:rsidR="00942E25" w:rsidRPr="00BB493A" w:rsidRDefault="00942E25" w:rsidP="00942E2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B493A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BB493A">
        <w:rPr>
          <w:rFonts w:ascii="Arial" w:hAnsi="Arial" w:cs="Arial"/>
          <w:b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, os quais seguem transcritos abaixo: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0F04F0" w:rsidRDefault="00942E25" w:rsidP="00CC784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F04F0">
              <w:rPr>
                <w:rFonts w:ascii="Arial" w:hAnsi="Arial" w:cs="Arial"/>
                <w:sz w:val="14"/>
                <w:szCs w:val="14"/>
              </w:rPr>
              <w:t xml:space="preserve">Caixa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BISCOITO DOCE TIPO MAISENA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: de acordo com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elementos: </w:t>
            </w: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maisena; farinha de trigo fortificada com ferro e ácido fólico, gordura vegetal, sal, açúcar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aromatizantes e estabilizante de lecitina de soja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Validade mínima: </w:t>
            </w:r>
            <w:proofErr w:type="gramStart"/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 meses a contar da data de entrega. 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Aparência: massa bem assada, sem recheio e sem cobertura. Cor, cheiro e sabor próprios. Embalagem: - Primária: </w:t>
            </w:r>
            <w:r w:rsidRPr="00942E2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20 unid. De </w:t>
            </w:r>
            <w:r w:rsidRPr="00942E2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400g</w:t>
            </w:r>
            <w:r w:rsidRPr="00942E25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pacote em papel impermeável, lacrado, Secundária: caixa de papelão ondulado. </w:t>
            </w:r>
            <w:r w:rsidRPr="00942E25">
              <w:rPr>
                <w:rFonts w:ascii="Arial" w:hAnsi="Arial" w:cs="Arial"/>
                <w:b/>
                <w:sz w:val="18"/>
                <w:szCs w:val="18"/>
              </w:rPr>
              <w:t xml:space="preserve">Validade mínima: </w:t>
            </w:r>
            <w:r w:rsidRPr="00942E25">
              <w:rPr>
                <w:rFonts w:ascii="Arial" w:hAnsi="Arial" w:cs="Arial"/>
                <w:sz w:val="18"/>
                <w:szCs w:val="18"/>
              </w:rPr>
              <w:t>12 (doze) meses.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66,40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4F0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3984,00</w:t>
            </w: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0F04F0" w:rsidRDefault="00942E25" w:rsidP="00CC784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F04F0">
              <w:rPr>
                <w:rFonts w:ascii="Arial" w:hAnsi="Arial" w:cs="Arial"/>
                <w:sz w:val="14"/>
                <w:szCs w:val="14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CANJIQUINHA DE MILHO (QUIRERA</w:t>
            </w:r>
            <w:proofErr w:type="gramStart"/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).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Subproduto do milho, de cor amarela, fina, embalagem plástica com 20 </w:t>
            </w: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 xml:space="preserve">. De </w:t>
            </w:r>
            <w:r w:rsidRPr="00942E25">
              <w:rPr>
                <w:rFonts w:ascii="Arial" w:hAnsi="Arial" w:cs="Arial"/>
                <w:b/>
                <w:sz w:val="18"/>
                <w:szCs w:val="18"/>
              </w:rPr>
              <w:t>500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gramas, isento de mofo, odores estranhos ou qualquer substância nociva, prazo mínimo de validade de 06 meses a partir da data de entrega.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41,25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1237,50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 xml:space="preserve">Lata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FERMENTO EM PÓ QUÍMICO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: Embalagem: lata de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250g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. Ingredientes básicos: amido de milho ou fécula de mandioca, fosfato </w:t>
            </w:r>
            <w:proofErr w:type="spellStart"/>
            <w:r w:rsidRPr="00942E25">
              <w:rPr>
                <w:rFonts w:ascii="Arial" w:eastAsia="Calibri" w:hAnsi="Arial" w:cs="Arial"/>
                <w:sz w:val="18"/>
                <w:szCs w:val="18"/>
              </w:rPr>
              <w:t>monocálcico</w:t>
            </w:r>
            <w:proofErr w:type="spellEnd"/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e bicarbonato de sódio, conforme legislação vigente. Prazo mínimo de validade de </w:t>
            </w:r>
            <w:proofErr w:type="gramStart"/>
            <w:r w:rsidRPr="00942E25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meses e data de fabricação de até 30 dias.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LIMÃO TAITI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– de qualidade, coloração uniforme, devendo ser bem desenvolvido, intacto, isento de enfermidades, material terroso livre de sujidades, parasitas sem danos físicos e mecânicos oriundos do manuseio e transporte.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Ceasa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958,00</w:t>
            </w:r>
          </w:p>
          <w:p w:rsidR="000F04F0" w:rsidRPr="00942E25" w:rsidRDefault="000F04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MILHO VERDE EM CONSERVA: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Simples,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peso líquido 280g e peso drenado 200g,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grãos inteiros, imersos em água, açúcar e sal, 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tamanho e coloração uniformes, acondicionada em lata com peso aproximado de 280g (conteúdo drenado), validade mínima de 12 meses a contar da data de entrega.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Só Fruta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744,00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POLPA DE FRUTAS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não fermentada, não </w:t>
            </w: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alcóolico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 xml:space="preserve">, não diluído, sem adição de produtos químicos e de açúcar. Produto natural, embalagem plástica de 01 kg, produto deve ser entregue congelado a -18ºC com rotulagem impressa na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embalagem.</w:t>
            </w:r>
            <w:proofErr w:type="gramEnd"/>
            <w:r w:rsidRPr="00942E25">
              <w:rPr>
                <w:rFonts w:ascii="Arial" w:hAnsi="Arial" w:cs="Arial"/>
                <w:b/>
                <w:sz w:val="18"/>
                <w:szCs w:val="18"/>
              </w:rPr>
              <w:t xml:space="preserve">(150 kg abacaxi, 200 kg acerola, 100 kg maracujá, 120 kg goiaba, 200 kg uva e 250 kg morango).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0F04F0" w:rsidRDefault="00942E25" w:rsidP="00CC78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04F0">
              <w:rPr>
                <w:rFonts w:ascii="Arial" w:hAnsi="Arial" w:cs="Arial"/>
                <w:sz w:val="14"/>
                <w:szCs w:val="14"/>
              </w:rPr>
              <w:t>Maquea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0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04F0">
              <w:rPr>
                <w:rFonts w:ascii="Arial" w:hAnsi="Arial" w:cs="Arial"/>
                <w:color w:val="000000"/>
                <w:sz w:val="16"/>
                <w:szCs w:val="16"/>
              </w:rPr>
              <w:t>10812,00</w:t>
            </w:r>
          </w:p>
          <w:p w:rsidR="000F04F0" w:rsidRDefault="000F04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TimesNewRoman" w:hAnsi="Arial" w:cs="Arial"/>
                <w:b/>
                <w:sz w:val="18"/>
                <w:szCs w:val="18"/>
                <w:u w:val="single"/>
              </w:rPr>
              <w:t>SAL IODADO REFINADO</w:t>
            </w:r>
            <w:r w:rsidRPr="00942E25">
              <w:rPr>
                <w:rFonts w:ascii="Arial" w:eastAsia="TimesNewRoman" w:hAnsi="Arial" w:cs="Arial"/>
                <w:sz w:val="18"/>
                <w:szCs w:val="18"/>
              </w:rPr>
              <w:t xml:space="preserve"> – Produto de origem marinha, refinado, com adição de iodo. Branco, limpo, sem presença de sujidades ou contaminação física e química. Embalagem plástica, transparente, resistente de 01 kg, em fardos com ate 30 kg. Prazo de validade mínimo de 10 meses.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117,60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TRIGO PARA QUIBE 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Trigo para quibe de ótima qualidade, cor, sabor e aroma característicos do produto. Embalagem integra de 500g, na embalagem deverá constar data da fabricação, data de validade e número do lote do produto. Validade mínima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 meses na data da entrega.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954,00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2E2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Pr="000F04F0" w:rsidRDefault="00942E25" w:rsidP="00721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04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21599">
              <w:rPr>
                <w:rFonts w:ascii="Arial" w:hAnsi="Arial" w:cs="Arial"/>
                <w:color w:val="000000"/>
                <w:sz w:val="16"/>
                <w:szCs w:val="16"/>
              </w:rPr>
              <w:t>9107</w:t>
            </w:r>
            <w:r w:rsidRPr="000F04F0">
              <w:rPr>
                <w:rFonts w:ascii="Arial" w:hAnsi="Arial" w:cs="Arial"/>
                <w:color w:val="000000"/>
                <w:sz w:val="16"/>
                <w:szCs w:val="16"/>
              </w:rPr>
              <w:t>,10</w:t>
            </w:r>
          </w:p>
        </w:tc>
      </w:tr>
    </w:tbl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Os produtos deverão ser entregues após a emissão de autorização de fornecimento devidamente assinada pelo Prefeito em até 05 (cinco) dias úteis no endereço: </w:t>
      </w:r>
      <w:r w:rsidRPr="00BB493A">
        <w:rPr>
          <w:rFonts w:ascii="Arial" w:hAnsi="Arial" w:cs="Arial"/>
          <w:b/>
          <w:sz w:val="18"/>
          <w:szCs w:val="18"/>
        </w:rPr>
        <w:t xml:space="preserve">Cozinha Central Vovó </w:t>
      </w:r>
      <w:proofErr w:type="spellStart"/>
      <w:r w:rsidRPr="00BB493A">
        <w:rPr>
          <w:rFonts w:ascii="Arial" w:hAnsi="Arial" w:cs="Arial"/>
          <w:b/>
          <w:sz w:val="18"/>
          <w:szCs w:val="18"/>
        </w:rPr>
        <w:t>Nenela</w:t>
      </w:r>
      <w:proofErr w:type="spellEnd"/>
      <w:r w:rsidRPr="00BB493A">
        <w:rPr>
          <w:rFonts w:ascii="Arial" w:hAnsi="Arial" w:cs="Arial"/>
          <w:b/>
          <w:sz w:val="18"/>
          <w:szCs w:val="18"/>
        </w:rPr>
        <w:t xml:space="preserve"> – Rua Espírito Santo n.º 1017– Centro.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 Os valores acima </w:t>
      </w:r>
      <w:r w:rsidRPr="00BB493A">
        <w:rPr>
          <w:rFonts w:ascii="Arial" w:hAnsi="Arial" w:cs="Arial"/>
          <w:bCs/>
          <w:sz w:val="18"/>
          <w:szCs w:val="18"/>
        </w:rPr>
        <w:t>poderão</w:t>
      </w:r>
      <w:r w:rsidRPr="00BB493A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a)</w:t>
      </w:r>
      <w:r w:rsidRPr="00BB493A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B493A">
        <w:rPr>
          <w:rFonts w:ascii="Arial" w:hAnsi="Arial" w:cs="Arial"/>
          <w:sz w:val="18"/>
          <w:szCs w:val="18"/>
        </w:rPr>
        <w:t>consequências</w:t>
      </w:r>
      <w:proofErr w:type="spellEnd"/>
      <w:r w:rsidRPr="00BB493A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b)</w:t>
      </w:r>
      <w:r w:rsidRPr="00BB493A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BB493A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BB493A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B493A">
        <w:rPr>
          <w:rFonts w:ascii="Arial" w:hAnsi="Arial" w:cs="Arial"/>
          <w:sz w:val="18"/>
          <w:szCs w:val="18"/>
        </w:rPr>
        <w:t>estar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BB493A">
        <w:rPr>
          <w:rFonts w:ascii="Arial" w:hAnsi="Arial" w:cs="Arial"/>
          <w:sz w:val="18"/>
          <w:szCs w:val="18"/>
        </w:rPr>
        <w:t>etc</w:t>
      </w:r>
      <w:proofErr w:type="spellEnd"/>
      <w:r w:rsidRPr="00BB493A">
        <w:rPr>
          <w:rFonts w:ascii="Arial" w:hAnsi="Arial" w:cs="Arial"/>
          <w:sz w:val="18"/>
          <w:szCs w:val="18"/>
        </w:rPr>
        <w:t>).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942E25" w:rsidRPr="00BB493A" w:rsidRDefault="00942E25" w:rsidP="00942E2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A presente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ata terá início na data de </w:t>
      </w:r>
      <w:r w:rsidRPr="00BB493A">
        <w:rPr>
          <w:rFonts w:ascii="Arial" w:hAnsi="Arial" w:cs="Arial"/>
          <w:b/>
          <w:sz w:val="18"/>
          <w:szCs w:val="18"/>
        </w:rPr>
        <w:t xml:space="preserve">sua assinatura </w:t>
      </w:r>
      <w:r w:rsidRPr="00BB493A">
        <w:rPr>
          <w:rFonts w:ascii="Arial" w:hAnsi="Arial" w:cs="Arial"/>
          <w:sz w:val="18"/>
          <w:szCs w:val="18"/>
        </w:rPr>
        <w:t xml:space="preserve">e vigorará até </w:t>
      </w:r>
      <w:r w:rsidRPr="00BB493A">
        <w:rPr>
          <w:rFonts w:ascii="Arial" w:hAnsi="Arial" w:cs="Arial"/>
          <w:b/>
          <w:sz w:val="18"/>
          <w:szCs w:val="18"/>
        </w:rPr>
        <w:t>23/02/2023</w:t>
      </w:r>
      <w:r w:rsidRPr="00BB493A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7B6082">
        <w:rPr>
          <w:rFonts w:ascii="Arial" w:hAnsi="Arial" w:cs="Arial"/>
          <w:b/>
          <w:sz w:val="20"/>
          <w:szCs w:val="20"/>
        </w:rPr>
        <w:t xml:space="preserve">conta corrente 72397-1 agência 0718 Banco </w:t>
      </w:r>
      <w:proofErr w:type="spellStart"/>
      <w:r w:rsidRPr="007B608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BB493A">
        <w:rPr>
          <w:rFonts w:ascii="Arial" w:hAnsi="Arial" w:cs="Arial"/>
          <w:sz w:val="18"/>
          <w:szCs w:val="18"/>
        </w:rPr>
        <w:t>subsequente</w:t>
      </w:r>
      <w:proofErr w:type="spellEnd"/>
      <w:r w:rsidRPr="00BB493A">
        <w:rPr>
          <w:rFonts w:ascii="Arial" w:hAnsi="Arial" w:cs="Arial"/>
          <w:sz w:val="18"/>
          <w:szCs w:val="18"/>
        </w:rPr>
        <w:t>,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BB493A">
        <w:rPr>
          <w:rFonts w:ascii="Arial" w:hAnsi="Arial" w:cs="Arial"/>
          <w:bCs/>
          <w:sz w:val="18"/>
          <w:szCs w:val="18"/>
        </w:rPr>
        <w:t>j</w:t>
      </w:r>
      <w:r w:rsidRPr="00BB493A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A Nota Fiscal deverá ser emitida em nome do MUNICÍPIO DE RIBEIRÃO DO PINHAL – CNPJ: 76.968.064/0001-42– RUA PARANÁ -983- CENTRO.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BB493A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BB493A">
        <w:rPr>
          <w:rFonts w:ascii="Arial" w:hAnsi="Arial" w:cs="Arial"/>
          <w:sz w:val="18"/>
          <w:szCs w:val="18"/>
        </w:rPr>
        <w:t>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As despesas com a execução deste contrato correrão no orçamento da Dotação Orçamentária: 07.001.12361.0006.2018-3390320000-02150-000-02160-1042.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lastRenderedPageBreak/>
        <w:t xml:space="preserve"> Para garantir o fiel cumprimento da presente ata, o CONTRATANTE se compromete a solicitar previamente à </w:t>
      </w:r>
      <w:r w:rsidRPr="00BB493A">
        <w:rPr>
          <w:rFonts w:ascii="Arial" w:hAnsi="Arial" w:cs="Arial"/>
          <w:bCs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BB493A">
        <w:rPr>
          <w:rFonts w:ascii="Arial" w:hAnsi="Arial" w:cs="Arial"/>
          <w:bCs/>
          <w:sz w:val="18"/>
          <w:szCs w:val="18"/>
        </w:rPr>
        <w:t xml:space="preserve">a </w:t>
      </w:r>
      <w:r w:rsidRPr="00BB493A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B493A">
        <w:rPr>
          <w:rFonts w:ascii="Arial" w:hAnsi="Arial" w:cs="Arial"/>
          <w:bCs/>
          <w:sz w:val="18"/>
          <w:szCs w:val="18"/>
        </w:rPr>
        <w:t>se</w:t>
      </w:r>
      <w:r w:rsidRPr="00BB493A">
        <w:rPr>
          <w:rFonts w:ascii="Arial" w:hAnsi="Arial" w:cs="Arial"/>
          <w:sz w:val="18"/>
          <w:szCs w:val="18"/>
        </w:rPr>
        <w:t xml:space="preserve"> compromete a: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BB493A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B493A">
        <w:rPr>
          <w:rFonts w:ascii="Arial" w:hAnsi="Arial" w:cs="Arial"/>
          <w:bCs/>
          <w:sz w:val="18"/>
          <w:szCs w:val="18"/>
        </w:rPr>
        <w:t>até o final do prazo contratual;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b) Fornecer os produtos sem qualquer outro custo;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c) Zelar e garantir a qualidade</w:t>
      </w:r>
      <w:r w:rsidRPr="00BB493A">
        <w:rPr>
          <w:rFonts w:ascii="Arial" w:hAnsi="Arial" w:cs="Arial"/>
          <w:sz w:val="18"/>
          <w:szCs w:val="18"/>
        </w:rPr>
        <w:t xml:space="preserve"> dos produtos entregues;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B493A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e) Manter em dia as obrigações</w:t>
      </w:r>
      <w:r w:rsidRPr="00BB493A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houver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diferença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constantes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Autorização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Fornecimento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máximo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24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(vinte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quatro)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horas,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contada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recebimento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 Município poderá, a seu exclusivo critério,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solicitar</w:t>
      </w:r>
      <w:r w:rsidRPr="00BB493A">
        <w:rPr>
          <w:rFonts w:ascii="Arial" w:hAnsi="Arial" w:cs="Arial"/>
          <w:spacing w:val="-3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 em prazos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maiores;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g) Entregar os produtos livres de frete e outras despesas e responsabilizar-se pelo carregamento e transporte até o local 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entrega,</w:t>
      </w:r>
      <w:r w:rsidRPr="00BB493A">
        <w:rPr>
          <w:rFonts w:ascii="Arial" w:hAnsi="Arial" w:cs="Arial"/>
          <w:spacing w:val="-3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inclusive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quanto</w:t>
      </w:r>
      <w:r w:rsidRPr="00BB493A">
        <w:rPr>
          <w:rFonts w:ascii="Arial" w:hAnsi="Arial" w:cs="Arial"/>
          <w:spacing w:val="-4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descarregamento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empilhamento,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for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BB493A">
        <w:rPr>
          <w:rFonts w:ascii="Arial" w:hAnsi="Arial" w:cs="Arial"/>
          <w:sz w:val="18"/>
          <w:szCs w:val="18"/>
        </w:rPr>
        <w:t>08h:</w:t>
      </w:r>
      <w:proofErr w:type="gramEnd"/>
      <w:r w:rsidRPr="00BB493A">
        <w:rPr>
          <w:rFonts w:ascii="Arial" w:hAnsi="Arial" w:cs="Arial"/>
          <w:sz w:val="18"/>
          <w:szCs w:val="18"/>
        </w:rPr>
        <w:t>00min até as 16h:00min;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especialmente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tocante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vícios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qualidade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ou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tornem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impróprios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ou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inadequados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uso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destinam ou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lhes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diminuam 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valor,</w:t>
      </w:r>
      <w:r w:rsidRPr="00BB493A">
        <w:rPr>
          <w:rFonts w:ascii="Arial" w:hAnsi="Arial" w:cs="Arial"/>
          <w:spacing w:val="-4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conforme</w:t>
      </w:r>
      <w:r w:rsidRPr="00BB493A">
        <w:rPr>
          <w:rFonts w:ascii="Arial" w:hAnsi="Arial" w:cs="Arial"/>
          <w:spacing w:val="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diploma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legal, devendo os produtos </w:t>
      </w:r>
      <w:proofErr w:type="gramStart"/>
      <w:r w:rsidRPr="00BB493A">
        <w:rPr>
          <w:rFonts w:ascii="Arial" w:hAnsi="Arial" w:cs="Arial"/>
          <w:sz w:val="18"/>
          <w:szCs w:val="18"/>
        </w:rPr>
        <w:t>estarem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com prazos de validade mínimos de 90 dias contados a partir da data de entrega;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BB493A">
        <w:rPr>
          <w:rFonts w:ascii="Arial" w:hAnsi="Arial" w:cs="Arial"/>
          <w:sz w:val="18"/>
          <w:szCs w:val="18"/>
        </w:rPr>
        <w:t>A(</w:t>
      </w:r>
      <w:proofErr w:type="gramEnd"/>
      <w:r w:rsidRPr="00BB493A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BB493A">
        <w:rPr>
          <w:rFonts w:ascii="Arial" w:hAnsi="Arial" w:cs="Arial"/>
          <w:sz w:val="18"/>
          <w:szCs w:val="18"/>
        </w:rPr>
        <w:t>ão</w:t>
      </w:r>
      <w:proofErr w:type="spellEnd"/>
      <w:r w:rsidRPr="00BB493A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prazos de validade,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conforme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lei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8.666/93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art.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73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inciso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II.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 </w:t>
      </w:r>
      <w:r w:rsidRPr="00BB493A">
        <w:rPr>
          <w:rFonts w:ascii="Arial" w:hAnsi="Arial" w:cs="Arial"/>
          <w:bCs/>
          <w:sz w:val="18"/>
          <w:szCs w:val="18"/>
        </w:rPr>
        <w:t xml:space="preserve">A recusa no fornecimento dos produtos e equipamentos, sem motivo justificado e aceito pela </w:t>
      </w:r>
      <w:proofErr w:type="gramStart"/>
      <w:r w:rsidRPr="00BB493A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BB493A">
        <w:rPr>
          <w:rFonts w:ascii="Arial" w:hAnsi="Arial" w:cs="Arial"/>
          <w:bCs/>
          <w:sz w:val="18"/>
          <w:szCs w:val="18"/>
        </w:rPr>
        <w:t>constitui-se em falta grave</w:t>
      </w:r>
      <w:r w:rsidRPr="00BB493A">
        <w:rPr>
          <w:rFonts w:ascii="Arial" w:hAnsi="Arial" w:cs="Arial"/>
          <w:sz w:val="18"/>
          <w:szCs w:val="18"/>
        </w:rPr>
        <w:t xml:space="preserve">, sujeitando a </w:t>
      </w:r>
      <w:r w:rsidRPr="00BB493A">
        <w:rPr>
          <w:rFonts w:ascii="Arial" w:hAnsi="Arial" w:cs="Arial"/>
          <w:b/>
          <w:sz w:val="18"/>
          <w:szCs w:val="18"/>
        </w:rPr>
        <w:t>CONTRATADA,</w:t>
      </w:r>
      <w:r w:rsidRPr="00BB493A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B493A">
        <w:rPr>
          <w:rFonts w:ascii="Arial" w:hAnsi="Arial" w:cs="Arial"/>
          <w:spacing w:val="-56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cento);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cláusula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contrato/Ata Registro de Preços,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exceto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c)</w:t>
      </w:r>
      <w:proofErr w:type="gramEnd"/>
      <w:r w:rsidRPr="00BB493A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fiscalização sobre o fornecimento dos produtos da presente licitação será exercida </w:t>
      </w:r>
      <w:proofErr w:type="gramStart"/>
      <w:r w:rsidRPr="00BB493A">
        <w:rPr>
          <w:rFonts w:ascii="Arial" w:hAnsi="Arial" w:cs="Arial"/>
          <w:sz w:val="18"/>
          <w:szCs w:val="18"/>
        </w:rPr>
        <w:t>pela senhor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HAMILTON ROSA DE CASTRO.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b) Comunicar POR ESCRITO ao superior no prazo máximo de até 02(dois) dias corridos qualquer atraso, falhas e omissões por parte da CONTRATADA;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Conferir no ato da entrega todos os produtos, quantidades, marcas, condições e outros dados que fizerem necessários;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Controlar o saldo das mercadorias;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BB493A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942E25" w:rsidRPr="00BB493A" w:rsidRDefault="00942E25" w:rsidP="00942E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B493A">
        <w:rPr>
          <w:rFonts w:ascii="Arial" w:hAnsi="Arial" w:cs="Arial"/>
          <w:sz w:val="18"/>
          <w:szCs w:val="18"/>
        </w:rPr>
        <w:t>colusiva</w:t>
      </w:r>
      <w:proofErr w:type="spellEnd"/>
      <w:r w:rsidRPr="00BB493A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B493A">
        <w:rPr>
          <w:rFonts w:ascii="Arial" w:hAnsi="Arial" w:cs="Arial"/>
          <w:sz w:val="18"/>
          <w:szCs w:val="18"/>
        </w:rPr>
        <w:t>ii</w:t>
      </w:r>
      <w:proofErr w:type="gramEnd"/>
      <w:r w:rsidRPr="00BB493A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B493A">
        <w:rPr>
          <w:rFonts w:ascii="Arial" w:hAnsi="Arial" w:cs="Arial"/>
          <w:sz w:val="18"/>
          <w:szCs w:val="18"/>
        </w:rPr>
        <w:t>colusivas</w:t>
      </w:r>
      <w:proofErr w:type="spellEnd"/>
      <w:r w:rsidRPr="00BB493A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B493A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Ata poderá ser rescindida: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SEGUNDA - DA PUBLICAÇÃO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B493A">
        <w:rPr>
          <w:rFonts w:ascii="Arial" w:hAnsi="Arial" w:cs="Arial"/>
          <w:b/>
          <w:sz w:val="18"/>
          <w:szCs w:val="18"/>
        </w:rPr>
        <w:t>CONTRATANTE</w:t>
      </w:r>
      <w:r w:rsidRPr="00BB493A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942E25" w:rsidRPr="00BB493A" w:rsidRDefault="00942E25" w:rsidP="00942E2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003/2022, e a proposta final e adjudicada da </w:t>
      </w:r>
      <w:r w:rsidRPr="00BB493A">
        <w:rPr>
          <w:rFonts w:ascii="Arial" w:hAnsi="Arial" w:cs="Arial"/>
          <w:b/>
          <w:bCs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</w:t>
      </w:r>
      <w:r w:rsidRPr="00BB493A">
        <w:rPr>
          <w:rFonts w:ascii="Arial" w:hAnsi="Arial" w:cs="Arial"/>
          <w:b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E25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F04F0" w:rsidRPr="00BB493A" w:rsidRDefault="000F04F0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BB493A">
        <w:rPr>
          <w:rFonts w:ascii="Arial" w:hAnsi="Arial" w:cs="Arial"/>
          <w:b/>
          <w:bCs/>
          <w:sz w:val="18"/>
          <w:szCs w:val="18"/>
        </w:rPr>
        <w:t>CONTRATANTE</w:t>
      </w:r>
      <w:r w:rsidRPr="00BB493A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Ribeirão do Pinhal, 24 de fevereiro de 2022.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42E25" w:rsidRPr="00BB493A" w:rsidTr="00CC7849">
        <w:tc>
          <w:tcPr>
            <w:tcW w:w="4685" w:type="dxa"/>
          </w:tcPr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42E25" w:rsidRPr="007B6082" w:rsidRDefault="00942E25" w:rsidP="00942E2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942E25" w:rsidRPr="007B6082" w:rsidRDefault="00942E25" w:rsidP="00942E2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TESTEMUNHAS: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42E25" w:rsidRPr="00BB493A" w:rsidTr="00CC7849"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E25" w:rsidRPr="00BB493A" w:rsidTr="00CC7849"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RAFAEL SANTANA FRIZON </w:t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  <w:t xml:space="preserve">      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ADVOGADO.</w:t>
      </w:r>
      <w:r w:rsidRPr="00BB493A">
        <w:rPr>
          <w:rFonts w:ascii="Arial" w:hAnsi="Arial" w:cs="Arial"/>
          <w:sz w:val="18"/>
          <w:szCs w:val="18"/>
        </w:rPr>
        <w:tab/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FISCAIS DA ATA REGISTRO DE PREÇOS: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rPr>
          <w:rFonts w:ascii="Arial" w:hAnsi="Arial" w:cs="Arial"/>
          <w:sz w:val="18"/>
          <w:szCs w:val="18"/>
        </w:rPr>
      </w:pPr>
    </w:p>
    <w:p w:rsidR="00942E25" w:rsidRPr="00BB493A" w:rsidRDefault="000F04F0" w:rsidP="00942E25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LÚCIA HELENA NOGARI MOREIRA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42E25" w:rsidRPr="00BB493A">
        <w:rPr>
          <w:rFonts w:ascii="Arial" w:hAnsi="Arial" w:cs="Arial"/>
          <w:sz w:val="18"/>
          <w:szCs w:val="18"/>
        </w:rPr>
        <w:t>MARLUCE MARCELINO PECCIN COUTINHO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SECRETÁRIA DE EDUCAÇÃO </w:t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  <w:t>PRESIDENTE DO CAE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HAMILTON ROSA DE CASTRO</w:t>
      </w:r>
    </w:p>
    <w:p w:rsidR="00942E25" w:rsidRPr="00BB493A" w:rsidRDefault="00942E25" w:rsidP="00942E25">
      <w:pPr>
        <w:rPr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NUTRICIONISTA – CRN8-752.</w:t>
      </w:r>
    </w:p>
    <w:p w:rsidR="00AF4BC9" w:rsidRDefault="00AF4BC9"/>
    <w:sectPr w:rsidR="00AF4BC9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C9" w:rsidRDefault="00AF4BC9" w:rsidP="00AF4BC9">
      <w:pPr>
        <w:spacing w:after="0" w:line="240" w:lineRule="auto"/>
      </w:pPr>
      <w:r>
        <w:separator/>
      </w:r>
    </w:p>
  </w:endnote>
  <w:endnote w:type="continuationSeparator" w:id="1">
    <w:p w:rsidR="00AF4BC9" w:rsidRDefault="00AF4BC9" w:rsidP="00AF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721599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42E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42E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C9" w:rsidRDefault="00AF4BC9" w:rsidP="00AF4BC9">
      <w:pPr>
        <w:spacing w:after="0" w:line="240" w:lineRule="auto"/>
      </w:pPr>
      <w:r>
        <w:separator/>
      </w:r>
    </w:p>
  </w:footnote>
  <w:footnote w:type="continuationSeparator" w:id="1">
    <w:p w:rsidR="00AF4BC9" w:rsidRDefault="00AF4BC9" w:rsidP="00AF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942E2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942E2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7215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E25"/>
    <w:rsid w:val="000F04F0"/>
    <w:rsid w:val="00721599"/>
    <w:rsid w:val="00942E25"/>
    <w:rsid w:val="00AF4BC9"/>
    <w:rsid w:val="00B1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2E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42E2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42E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42E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42E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2E2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E25"/>
    <w:rPr>
      <w:b/>
      <w:bCs/>
    </w:rPr>
  </w:style>
  <w:style w:type="paragraph" w:styleId="Ttulo">
    <w:name w:val="Title"/>
    <w:basedOn w:val="Normal"/>
    <w:link w:val="TtuloChar"/>
    <w:qFormat/>
    <w:rsid w:val="00942E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42E2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4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oriodasdelicia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2951</Words>
  <Characters>15941</Characters>
  <Application>Microsoft Office Word</Application>
  <DocSecurity>0</DocSecurity>
  <Lines>132</Lines>
  <Paragraphs>37</Paragraphs>
  <ScaleCrop>false</ScaleCrop>
  <Company/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2022-02-24T19:44:00Z</dcterms:created>
  <dcterms:modified xsi:type="dcterms:W3CDTF">2022-03-03T17:16:00Z</dcterms:modified>
</cp:coreProperties>
</file>