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B40475" w:rsidRPr="00B43CFB" w:rsidTr="00F3063C">
        <w:trPr>
          <w:trHeight w:val="8504"/>
        </w:trPr>
        <w:tc>
          <w:tcPr>
            <w:tcW w:w="8897" w:type="dxa"/>
          </w:tcPr>
          <w:p w:rsidR="00B40475" w:rsidRPr="00BF1037" w:rsidRDefault="00B40475" w:rsidP="0031136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B40475" w:rsidRPr="002F61F1" w:rsidRDefault="00B40475" w:rsidP="003113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 w:rsidR="00400B0E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 ATA REGISTRO DE PREÇOS 1</w:t>
            </w:r>
            <w:r w:rsidR="00400B0E"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B40475" w:rsidRPr="00400B0E" w:rsidRDefault="00B40475" w:rsidP="00400B0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0B0E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</w:t>
            </w:r>
            <w:r w:rsidR="00400B0E" w:rsidRPr="00400B0E">
              <w:rPr>
                <w:rFonts w:asciiTheme="minorHAnsi" w:hAnsiTheme="minorHAnsi" w:cstheme="minorHAnsi"/>
                <w:sz w:val="18"/>
                <w:szCs w:val="18"/>
              </w:rPr>
              <w:t>SHEILA PRISCILA CASTELHONE DE DEUS, CNPJ nº. 41.157.706/0001-49</w:t>
            </w:r>
            <w:r w:rsidRPr="00400B0E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="00400B0E" w:rsidRPr="00400B0E">
              <w:rPr>
                <w:rFonts w:asciiTheme="minorHAnsi" w:hAnsiTheme="minorHAnsi" w:cstheme="minorHAnsi"/>
                <w:sz w:val="18"/>
                <w:szCs w:val="18"/>
              </w:rPr>
              <w:t>registro de preços para possível</w:t>
            </w:r>
            <w:r w:rsidR="00400B0E" w:rsidRPr="00400B0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400B0E" w:rsidRPr="00400B0E">
              <w:rPr>
                <w:rFonts w:asciiTheme="minorHAnsi" w:hAnsiTheme="minorHAnsi" w:cstheme="minorHAnsi"/>
                <w:sz w:val="18"/>
                <w:szCs w:val="18"/>
              </w:rPr>
              <w:t>aquisição de jogos e brinquedos, conforme solicitação da Secretaria de Educação</w:t>
            </w:r>
            <w:r w:rsidRPr="00400B0E">
              <w:rPr>
                <w:rFonts w:asciiTheme="minorHAnsi" w:hAnsiTheme="minorHAnsi" w:cstheme="minorHAnsi"/>
                <w:sz w:val="18"/>
                <w:szCs w:val="18"/>
              </w:rPr>
              <w:t xml:space="preserve">. Vigência </w:t>
            </w:r>
            <w:r w:rsidR="00400B0E" w:rsidRPr="00400B0E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400B0E">
              <w:rPr>
                <w:rFonts w:asciiTheme="minorHAnsi" w:hAnsiTheme="minorHAnsi" w:cstheme="minorHAnsi"/>
                <w:sz w:val="18"/>
                <w:szCs w:val="18"/>
              </w:rPr>
              <w:t xml:space="preserve">/05/2023. Data de assinatura: </w:t>
            </w:r>
            <w:r w:rsidR="00400B0E" w:rsidRPr="00400B0E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400B0E">
              <w:rPr>
                <w:rFonts w:asciiTheme="minorHAnsi" w:hAnsiTheme="minorHAnsi" w:cstheme="minorHAnsi"/>
                <w:sz w:val="18"/>
                <w:szCs w:val="18"/>
              </w:rPr>
              <w:t xml:space="preserve">/05/2022, </w:t>
            </w:r>
            <w:r w:rsidR="00400B0E" w:rsidRPr="00400B0E">
              <w:rPr>
                <w:rFonts w:asciiTheme="minorHAnsi" w:hAnsiTheme="minorHAnsi" w:cstheme="minorHAnsi"/>
                <w:sz w:val="18"/>
                <w:szCs w:val="18"/>
              </w:rPr>
              <w:t>SHEILA PRISCILA CASTELHONE DE DEUS CPF: 056.949.249-16</w:t>
            </w:r>
            <w:proofErr w:type="gramStart"/>
            <w:r w:rsidR="00400B0E" w:rsidRPr="00400B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00B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End"/>
            <w:r w:rsidRPr="00400B0E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536"/>
              <w:gridCol w:w="709"/>
              <w:gridCol w:w="851"/>
              <w:gridCol w:w="850"/>
            </w:tblGrid>
            <w:tr w:rsidR="00B40475" w:rsidRPr="00E959EA" w:rsidTr="00400B0E">
              <w:tc>
                <w:tcPr>
                  <w:tcW w:w="562" w:type="dxa"/>
                  <w:vAlign w:val="bottom"/>
                </w:tcPr>
                <w:p w:rsidR="00B40475" w:rsidRPr="00E959EA" w:rsidRDefault="00B40475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B40475" w:rsidRPr="00E959EA" w:rsidRDefault="00B40475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B40475" w:rsidRPr="00E959EA" w:rsidRDefault="00B40475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536" w:type="dxa"/>
                  <w:vAlign w:val="bottom"/>
                </w:tcPr>
                <w:p w:rsidR="00B40475" w:rsidRPr="00E959EA" w:rsidRDefault="00B40475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B40475" w:rsidRPr="00E959EA" w:rsidRDefault="00B40475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  <w:vAlign w:val="bottom"/>
                </w:tcPr>
                <w:p w:rsidR="00B40475" w:rsidRPr="00E959EA" w:rsidRDefault="00B40475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B40475" w:rsidRPr="00E959EA" w:rsidRDefault="00B40475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400B0E" w:rsidRPr="0057385C" w:rsidTr="00400B0E">
              <w:tc>
                <w:tcPr>
                  <w:tcW w:w="562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Bola dente de leite. (Educação)</w:t>
                  </w:r>
                </w:p>
              </w:tc>
              <w:tc>
                <w:tcPr>
                  <w:tcW w:w="709" w:type="dxa"/>
                </w:tcPr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Furlan </w:t>
                  </w:r>
                </w:p>
              </w:tc>
              <w:tc>
                <w:tcPr>
                  <w:tcW w:w="851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4,29</w:t>
                  </w:r>
                </w:p>
              </w:tc>
              <w:tc>
                <w:tcPr>
                  <w:tcW w:w="850" w:type="dxa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128,70</w:t>
                  </w:r>
                </w:p>
              </w:tc>
            </w:tr>
            <w:tr w:rsidR="00400B0E" w:rsidRPr="0057385C" w:rsidTr="00400B0E">
              <w:tc>
                <w:tcPr>
                  <w:tcW w:w="562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Brinquedo educativo cubo didático com blocos. (Educação)</w:t>
                  </w:r>
                </w:p>
              </w:tc>
              <w:tc>
                <w:tcPr>
                  <w:tcW w:w="709" w:type="dxa"/>
                </w:tcPr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OM</w:t>
                  </w:r>
                </w:p>
              </w:tc>
              <w:tc>
                <w:tcPr>
                  <w:tcW w:w="851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21,47</w:t>
                  </w:r>
                </w:p>
              </w:tc>
              <w:tc>
                <w:tcPr>
                  <w:tcW w:w="850" w:type="dxa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214,70</w:t>
                  </w:r>
                </w:p>
              </w:tc>
            </w:tr>
            <w:tr w:rsidR="00400B0E" w:rsidRPr="0057385C" w:rsidTr="00400B0E">
              <w:tc>
                <w:tcPr>
                  <w:tcW w:w="562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Brinquedo educativo girafa didática com blocos. (Educação)</w:t>
                  </w:r>
                </w:p>
              </w:tc>
              <w:tc>
                <w:tcPr>
                  <w:tcW w:w="709" w:type="dxa"/>
                </w:tcPr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Merco </w:t>
                  </w:r>
                  <w:proofErr w:type="spell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toys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27,87</w:t>
                  </w:r>
                </w:p>
              </w:tc>
              <w:tc>
                <w:tcPr>
                  <w:tcW w:w="850" w:type="dxa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278,70</w:t>
                  </w:r>
                </w:p>
              </w:tc>
            </w:tr>
            <w:tr w:rsidR="00400B0E" w:rsidRPr="0057385C" w:rsidTr="00400B0E">
              <w:tc>
                <w:tcPr>
                  <w:tcW w:w="562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Jogo da memória animais. 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Coluna</w:t>
                  </w:r>
                </w:p>
              </w:tc>
              <w:tc>
                <w:tcPr>
                  <w:tcW w:w="851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16,47</w:t>
                  </w:r>
                </w:p>
              </w:tc>
              <w:tc>
                <w:tcPr>
                  <w:tcW w:w="850" w:type="dxa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164,70</w:t>
                  </w:r>
                </w:p>
              </w:tc>
            </w:tr>
            <w:tr w:rsidR="00400B0E" w:rsidRPr="0057385C" w:rsidTr="00400B0E">
              <w:tc>
                <w:tcPr>
                  <w:tcW w:w="562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Jogo educativo quebra cabeças 30 peças. 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Pais e Filhos</w:t>
                  </w:r>
                </w:p>
              </w:tc>
              <w:tc>
                <w:tcPr>
                  <w:tcW w:w="851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12,47</w:t>
                  </w:r>
                </w:p>
              </w:tc>
              <w:tc>
                <w:tcPr>
                  <w:tcW w:w="850" w:type="dxa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124,70</w:t>
                  </w:r>
                </w:p>
              </w:tc>
            </w:tr>
            <w:tr w:rsidR="00400B0E" w:rsidRPr="0057385C" w:rsidTr="00400B0E">
              <w:tc>
                <w:tcPr>
                  <w:tcW w:w="562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Jogo mega boliche com 10 pinos e 02 bolas. 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400B0E">
                    <w:rPr>
                      <w:rFonts w:asciiTheme="minorHAnsi" w:hAnsiTheme="minorHAnsi" w:cstheme="minorHAnsi"/>
                      <w:sz w:val="14"/>
                      <w:szCs w:val="14"/>
                    </w:rPr>
                    <w:t>Bluplast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25,47</w:t>
                  </w:r>
                </w:p>
              </w:tc>
              <w:tc>
                <w:tcPr>
                  <w:tcW w:w="850" w:type="dxa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254,70</w:t>
                  </w:r>
                </w:p>
              </w:tc>
            </w:tr>
            <w:tr w:rsidR="00400B0E" w:rsidRPr="0057385C" w:rsidTr="00400B0E">
              <w:tc>
                <w:tcPr>
                  <w:tcW w:w="562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Playground de madeira grande com 13 brinquedos, fabricado em madeira de lei (</w:t>
                  </w:r>
                  <w:proofErr w:type="spell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Itaúba</w:t>
                  </w:r>
                  <w:proofErr w:type="spellEnd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), com parafusos e correntes galvanizadas, contendo 01 escorregador, 01 gangorra, 01 escada horizontal, 01 balanço de pneu com corda, 01 par de argolas, 01 brinquedo vai e vem, 01 barra, 03 banquinhos balanço com corda, 01 escada vertical, 01 ferro para escorregar tipo bombeiro, 01 casa Tarzan com cobertura em telhas e cercada por cordas. Medidas aproximadas: 5,10 metros (L 2,60mx </w:t>
                  </w:r>
                  <w:proofErr w:type="gram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A2,</w:t>
                  </w:r>
                  <w:proofErr w:type="gramEnd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70m), Peso aproximado 140kg, recomendado para crianças até 12 anos (Altura 1,40m e 35kg por criança). Garantia mínima de 12 meses. </w:t>
                  </w:r>
                  <w:r w:rsidRPr="00400B0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(CMEI </w:t>
                  </w:r>
                  <w:proofErr w:type="gramStart"/>
                  <w:r w:rsidRPr="00400B0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Peq.</w:t>
                  </w:r>
                  <w:proofErr w:type="gramEnd"/>
                  <w:r w:rsidRPr="00400B0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Príncipe – Emenda Impositiva Ver. Marcelo e Willian)</w:t>
                  </w:r>
                </w:p>
              </w:tc>
              <w:tc>
                <w:tcPr>
                  <w:tcW w:w="709" w:type="dxa"/>
                  <w:vAlign w:val="bottom"/>
                </w:tcPr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Mundo da Criança</w:t>
                  </w:r>
                </w:p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9250,00</w:t>
                  </w: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9250,00</w:t>
                  </w:r>
                </w:p>
              </w:tc>
            </w:tr>
            <w:tr w:rsidR="00400B0E" w:rsidRPr="0057385C" w:rsidTr="00400B0E">
              <w:tc>
                <w:tcPr>
                  <w:tcW w:w="562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  <w:vAlign w:val="bottom"/>
                </w:tcPr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10416,20</w:t>
                  </w:r>
                </w:p>
              </w:tc>
            </w:tr>
          </w:tbl>
          <w:p w:rsidR="00400B0E" w:rsidRPr="002F61F1" w:rsidRDefault="00400B0E" w:rsidP="00400B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 ATA REGISTRO DE PREÇOS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41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400B0E" w:rsidRPr="00400B0E" w:rsidRDefault="00400B0E" w:rsidP="00400B0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0B0E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REJANE COMÉRCIO DE PRODUTOS PEDAGÓGICOS EIRELI, CNPJ nº. 01.763.210/0001-02. Objeto: registro de preços para possível</w:t>
            </w:r>
            <w:r w:rsidRPr="00400B0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400B0E">
              <w:rPr>
                <w:rFonts w:asciiTheme="minorHAnsi" w:hAnsiTheme="minorHAnsi" w:cstheme="minorHAnsi"/>
                <w:sz w:val="18"/>
                <w:szCs w:val="18"/>
              </w:rPr>
              <w:t>aquisição de jogos e brinquedos, conforme solicitação da Secretaria de Educação. Vigência 30/05/2023. Data de assinatura: 31/05/2022, MARIA REJANE DE FRAGA GOMES CPF: 415.871.030-87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820"/>
              <w:gridCol w:w="709"/>
              <w:gridCol w:w="708"/>
              <w:gridCol w:w="709"/>
            </w:tblGrid>
            <w:tr w:rsidR="00400B0E" w:rsidRPr="00E959EA" w:rsidTr="00400B0E">
              <w:tc>
                <w:tcPr>
                  <w:tcW w:w="562" w:type="dxa"/>
                  <w:vAlign w:val="bottom"/>
                </w:tcPr>
                <w:p w:rsidR="00400B0E" w:rsidRPr="00E959EA" w:rsidRDefault="00400B0E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400B0E" w:rsidRPr="00E959EA" w:rsidRDefault="00400B0E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400B0E" w:rsidRPr="00E959EA" w:rsidRDefault="00400B0E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820" w:type="dxa"/>
                  <w:vAlign w:val="bottom"/>
                </w:tcPr>
                <w:p w:rsidR="00400B0E" w:rsidRPr="00E959EA" w:rsidRDefault="00400B0E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400B0E" w:rsidRPr="00E959EA" w:rsidRDefault="00400B0E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8" w:type="dxa"/>
                  <w:vAlign w:val="bottom"/>
                </w:tcPr>
                <w:p w:rsidR="00400B0E" w:rsidRPr="00E959EA" w:rsidRDefault="00400B0E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709" w:type="dxa"/>
                  <w:vAlign w:val="bottom"/>
                </w:tcPr>
                <w:p w:rsidR="00400B0E" w:rsidRPr="00E959EA" w:rsidRDefault="00400B0E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400B0E" w:rsidRPr="0057385C" w:rsidTr="00400B0E">
              <w:tc>
                <w:tcPr>
                  <w:tcW w:w="562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20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Caixa de madeira, +4 anos, 11 peças, </w:t>
                  </w:r>
                  <w:proofErr w:type="spell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color</w:t>
                  </w:r>
                  <w:proofErr w:type="spellEnd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multicolorido. </w:t>
                  </w:r>
                  <w:proofErr w:type="gram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Modelo sólidos geométricos confeccionado em madeira com 11 formas geométricas</w:t>
                  </w:r>
                  <w:proofErr w:type="gramEnd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Embalagem em caixa de madeira com tampa </w:t>
                  </w:r>
                  <w:proofErr w:type="spell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serigrafada</w:t>
                  </w:r>
                  <w:proofErr w:type="spellEnd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medindo 18x18x6cm. (Escola Dr. Marcelino Nogueira – Emenda Impositiva Ver. Hélio)</w:t>
                  </w:r>
                </w:p>
              </w:tc>
              <w:tc>
                <w:tcPr>
                  <w:tcW w:w="709" w:type="dxa"/>
                  <w:vAlign w:val="bottom"/>
                </w:tcPr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SC</w:t>
                  </w:r>
                </w:p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50,00</w:t>
                  </w: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</w:tr>
            <w:tr w:rsidR="00400B0E" w:rsidRPr="0057385C" w:rsidTr="00400B0E">
              <w:tc>
                <w:tcPr>
                  <w:tcW w:w="562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20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Jogo da memória profissões. 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Pais</w:t>
                  </w:r>
                </w:p>
              </w:tc>
              <w:tc>
                <w:tcPr>
                  <w:tcW w:w="708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12,50</w:t>
                  </w:r>
                </w:p>
              </w:tc>
              <w:tc>
                <w:tcPr>
                  <w:tcW w:w="709" w:type="dxa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125,00</w:t>
                  </w:r>
                </w:p>
              </w:tc>
            </w:tr>
            <w:tr w:rsidR="00400B0E" w:rsidRPr="0057385C" w:rsidTr="00400B0E">
              <w:tc>
                <w:tcPr>
                  <w:tcW w:w="562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20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Jogo educativo quebra cabeças 45 peças. 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Pais</w:t>
                  </w:r>
                </w:p>
              </w:tc>
              <w:tc>
                <w:tcPr>
                  <w:tcW w:w="708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17,00</w:t>
                  </w:r>
                </w:p>
              </w:tc>
              <w:tc>
                <w:tcPr>
                  <w:tcW w:w="709" w:type="dxa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170,00</w:t>
                  </w:r>
                </w:p>
              </w:tc>
            </w:tr>
            <w:tr w:rsidR="00400B0E" w:rsidRPr="0057385C" w:rsidTr="00400B0E">
              <w:tc>
                <w:tcPr>
                  <w:tcW w:w="562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20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Jogo educativo quebra cabeças 60 peças. 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Pais </w:t>
                  </w:r>
                </w:p>
              </w:tc>
              <w:tc>
                <w:tcPr>
                  <w:tcW w:w="708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17,00</w:t>
                  </w:r>
                </w:p>
              </w:tc>
              <w:tc>
                <w:tcPr>
                  <w:tcW w:w="709" w:type="dxa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170,00</w:t>
                  </w:r>
                </w:p>
              </w:tc>
            </w:tr>
            <w:tr w:rsidR="00400B0E" w:rsidRPr="0057385C" w:rsidTr="00400B0E">
              <w:tc>
                <w:tcPr>
                  <w:tcW w:w="562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567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820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Planetário escolar sistema solar em MDF e plástico PVC, com luz de </w:t>
                  </w:r>
                  <w:proofErr w:type="spell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led</w:t>
                  </w:r>
                  <w:proofErr w:type="spellEnd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bivolt</w:t>
                  </w:r>
                  <w:proofErr w:type="spellEnd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medindo 54x54x24cm, painel circular com </w:t>
                  </w:r>
                  <w:proofErr w:type="gram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54cm</w:t>
                  </w:r>
                  <w:proofErr w:type="gramEnd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diâmetro, impresso em policromia, com sistema de movimentação sincronizada dos componentes, com </w:t>
                  </w:r>
                  <w:proofErr w:type="spell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lampada</w:t>
                  </w:r>
                  <w:proofErr w:type="spellEnd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LED interna provida de cabo e interruptor representando o Sol.  (Escola Dr. Marcelino Nogueira – Emenda Impositiva </w:t>
                  </w:r>
                  <w:proofErr w:type="gram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Ver.</w:t>
                  </w:r>
                  <w:proofErr w:type="gramEnd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Norma)</w:t>
                  </w:r>
                </w:p>
              </w:tc>
              <w:tc>
                <w:tcPr>
                  <w:tcW w:w="709" w:type="dxa"/>
                  <w:vAlign w:val="bottom"/>
                </w:tcPr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Bia Mapas</w:t>
                  </w:r>
                </w:p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410,00</w:t>
                  </w: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410,00</w:t>
                  </w:r>
                </w:p>
              </w:tc>
            </w:tr>
            <w:tr w:rsidR="00400B0E" w:rsidRPr="0057385C" w:rsidTr="00400B0E">
              <w:tc>
                <w:tcPr>
                  <w:tcW w:w="562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  <w:vAlign w:val="bottom"/>
                </w:tcPr>
                <w:p w:rsidR="00400B0E" w:rsidRPr="00400B0E" w:rsidRDefault="00400B0E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925,00</w:t>
                  </w:r>
                </w:p>
              </w:tc>
            </w:tr>
          </w:tbl>
          <w:p w:rsidR="00400B0E" w:rsidRPr="002F61F1" w:rsidRDefault="00400B0E" w:rsidP="00400B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 ATA REGISTRO DE PREÇOS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42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400B0E" w:rsidRPr="00400B0E" w:rsidRDefault="00400B0E" w:rsidP="005809F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09F5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PEREIRA PRESTAÇÃO DE SERVIÇOS LTDA, CNPJ nº. 41.734.384/0001-53. Objeto: registro de preços para possível</w:t>
            </w:r>
            <w:r w:rsidRPr="005809F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5809F5">
              <w:rPr>
                <w:rFonts w:asciiTheme="minorHAnsi" w:hAnsiTheme="minorHAnsi" w:cstheme="minorHAnsi"/>
                <w:sz w:val="18"/>
                <w:szCs w:val="18"/>
              </w:rPr>
              <w:t xml:space="preserve">aquisição de jogos e brinquedos, conforme solicitação da Secretaria de Educação. Vigência 30/05/2023. Data de assinatura: 31/05/2022, </w:t>
            </w:r>
            <w:r w:rsidR="005809F5" w:rsidRPr="005809F5">
              <w:rPr>
                <w:rFonts w:asciiTheme="minorHAnsi" w:hAnsiTheme="minorHAnsi" w:cstheme="minorHAnsi"/>
                <w:sz w:val="18"/>
                <w:szCs w:val="18"/>
              </w:rPr>
              <w:t xml:space="preserve">CRISTIANE PEREIRA DA SILVA CPF: 064.440.799-93 </w:t>
            </w:r>
            <w:r w:rsidRPr="005809F5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</w:t>
            </w:r>
            <w:r w:rsidRPr="00400B0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536"/>
              <w:gridCol w:w="709"/>
              <w:gridCol w:w="851"/>
              <w:gridCol w:w="850"/>
            </w:tblGrid>
            <w:tr w:rsidR="00400B0E" w:rsidRPr="00E959EA" w:rsidTr="00400B0E">
              <w:tc>
                <w:tcPr>
                  <w:tcW w:w="562" w:type="dxa"/>
                  <w:vAlign w:val="bottom"/>
                </w:tcPr>
                <w:p w:rsidR="00400B0E" w:rsidRPr="00E959EA" w:rsidRDefault="00400B0E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400B0E" w:rsidRPr="00E959EA" w:rsidRDefault="00400B0E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400B0E" w:rsidRPr="00E959EA" w:rsidRDefault="00400B0E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536" w:type="dxa"/>
                  <w:vAlign w:val="bottom"/>
                </w:tcPr>
                <w:p w:rsidR="00400B0E" w:rsidRPr="00E959EA" w:rsidRDefault="00400B0E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400B0E" w:rsidRPr="00E959EA" w:rsidRDefault="00400B0E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  <w:vAlign w:val="bottom"/>
                </w:tcPr>
                <w:p w:rsidR="00400B0E" w:rsidRPr="00E959EA" w:rsidRDefault="00400B0E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400B0E" w:rsidRPr="00E959EA" w:rsidRDefault="00400B0E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400B0E" w:rsidRPr="0057385C" w:rsidTr="00400B0E">
              <w:trPr>
                <w:trHeight w:val="1540"/>
              </w:trPr>
              <w:tc>
                <w:tcPr>
                  <w:tcW w:w="562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400B0E" w:rsidRPr="00400B0E" w:rsidRDefault="00400B0E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Cama elástica completa com escadinha, 08 hastes em aço galvanizado com </w:t>
                  </w:r>
                  <w:proofErr w:type="spell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isotubo</w:t>
                  </w:r>
                  <w:proofErr w:type="spellEnd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colorido e ponteiras, rede de proteção especial, protetor de molas colorido </w:t>
                  </w:r>
                  <w:proofErr w:type="spell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reforçasdo</w:t>
                  </w:r>
                  <w:proofErr w:type="spellEnd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64 molas em aço galvanizado, puxador de molas, lona de salto com proteção UV, estrutura 100% em aço galvanizado a fogo, manual de instruções e montagem. Medidas 3,05m diâmetro x 1,90m de altura, Altura do chão até a lona de salto </w:t>
                  </w:r>
                  <w:proofErr w:type="gramStart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70cm</w:t>
                  </w:r>
                  <w:proofErr w:type="gramEnd"/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peso máximo suportado 100kg e garantia mínima de 12 meses</w:t>
                  </w:r>
                  <w:r w:rsidRPr="00400B0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. (CMEI </w:t>
                  </w:r>
                  <w:proofErr w:type="gramStart"/>
                  <w:r w:rsidRPr="00400B0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Peq.</w:t>
                  </w:r>
                  <w:proofErr w:type="gramEnd"/>
                  <w:r w:rsidRPr="00400B0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Príncipe – Emenda Impositiva Ver. </w:t>
                  </w:r>
                  <w:proofErr w:type="spellStart"/>
                  <w:r w:rsidRPr="00400B0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Carlito</w:t>
                  </w:r>
                  <w:proofErr w:type="spellEnd"/>
                  <w:r w:rsidRPr="00400B0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Pereira</w:t>
                  </w: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1.526,00</w:t>
                  </w: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400B0E" w:rsidRDefault="00400B0E" w:rsidP="0031136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400B0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1.526,00</w:t>
                  </w:r>
                </w:p>
                <w:p w:rsidR="00400B0E" w:rsidRDefault="00400B0E" w:rsidP="0031136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00B0E" w:rsidRDefault="00400B0E" w:rsidP="0031136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00B0E" w:rsidRDefault="00400B0E" w:rsidP="0031136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00B0E" w:rsidRDefault="00400B0E" w:rsidP="0031136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400B0E" w:rsidRPr="00400B0E" w:rsidRDefault="00400B0E" w:rsidP="0031136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400B0E" w:rsidRPr="002F61F1" w:rsidRDefault="00400B0E" w:rsidP="00400B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 ATA REGISTRO DE PREÇOS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43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400B0E" w:rsidRPr="0059322A" w:rsidRDefault="00400B0E" w:rsidP="005809F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322A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</w:t>
            </w:r>
            <w:r w:rsidRPr="0059322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empresa </w:t>
            </w:r>
            <w:r w:rsidR="00DB4089" w:rsidRPr="0059322A">
              <w:rPr>
                <w:rFonts w:asciiTheme="minorHAnsi" w:hAnsiTheme="minorHAnsi" w:cstheme="minorHAnsi"/>
                <w:sz w:val="18"/>
                <w:szCs w:val="18"/>
              </w:rPr>
              <w:t>MÔNICA REGINA DE MELLO FARIA, CNPJ nº. 17.353.208/0001-97</w:t>
            </w:r>
            <w:r w:rsidRPr="0059322A">
              <w:rPr>
                <w:rFonts w:asciiTheme="minorHAnsi" w:hAnsiTheme="minorHAnsi" w:cstheme="minorHAnsi"/>
                <w:sz w:val="18"/>
                <w:szCs w:val="18"/>
              </w:rPr>
              <w:t>. Objeto: registro de preços para possível</w:t>
            </w:r>
            <w:r w:rsidRPr="0059322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59322A">
              <w:rPr>
                <w:rFonts w:asciiTheme="minorHAnsi" w:hAnsiTheme="minorHAnsi" w:cstheme="minorHAnsi"/>
                <w:sz w:val="18"/>
                <w:szCs w:val="18"/>
              </w:rPr>
              <w:t xml:space="preserve">aquisição de jogos e brinquedos, conforme solicitação da Secretaria de Educação. Vigência 30/05/2023. Data de assinatura: 31/05/2022, </w:t>
            </w:r>
            <w:r w:rsidR="00DB4089" w:rsidRPr="0059322A">
              <w:rPr>
                <w:rFonts w:asciiTheme="minorHAnsi" w:hAnsiTheme="minorHAnsi" w:cstheme="minorHAnsi"/>
                <w:sz w:val="18"/>
                <w:szCs w:val="18"/>
              </w:rPr>
              <w:t>MÔNICA REGINA DE MELLO FARIA CPF: 036.117.429-29</w:t>
            </w:r>
            <w:r w:rsidR="0059322A" w:rsidRPr="0059322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322A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536"/>
              <w:gridCol w:w="993"/>
              <w:gridCol w:w="708"/>
              <w:gridCol w:w="709"/>
            </w:tblGrid>
            <w:tr w:rsidR="00400B0E" w:rsidRPr="00E959EA" w:rsidTr="00DB4089">
              <w:tc>
                <w:tcPr>
                  <w:tcW w:w="562" w:type="dxa"/>
                  <w:vAlign w:val="bottom"/>
                </w:tcPr>
                <w:p w:rsidR="00400B0E" w:rsidRPr="00E959EA" w:rsidRDefault="00400B0E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400B0E" w:rsidRPr="00E959EA" w:rsidRDefault="00400B0E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400B0E" w:rsidRPr="00E959EA" w:rsidRDefault="00400B0E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536" w:type="dxa"/>
                  <w:vAlign w:val="bottom"/>
                </w:tcPr>
                <w:p w:rsidR="00400B0E" w:rsidRPr="00E959EA" w:rsidRDefault="00400B0E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3" w:type="dxa"/>
                  <w:vAlign w:val="bottom"/>
                </w:tcPr>
                <w:p w:rsidR="00400B0E" w:rsidRPr="00E959EA" w:rsidRDefault="00400B0E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8" w:type="dxa"/>
                  <w:vAlign w:val="bottom"/>
                </w:tcPr>
                <w:p w:rsidR="00400B0E" w:rsidRPr="00E959EA" w:rsidRDefault="00400B0E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709" w:type="dxa"/>
                  <w:vAlign w:val="bottom"/>
                </w:tcPr>
                <w:p w:rsidR="00400B0E" w:rsidRPr="00E959EA" w:rsidRDefault="00400B0E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DB4089" w:rsidRPr="0057385C" w:rsidTr="00DB4089">
              <w:trPr>
                <w:trHeight w:val="355"/>
              </w:trPr>
              <w:tc>
                <w:tcPr>
                  <w:tcW w:w="562" w:type="dxa"/>
                </w:tcPr>
                <w:p w:rsidR="00DB4089" w:rsidRPr="00DB4089" w:rsidRDefault="00DB4089" w:rsidP="00DB408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DB4089">
                    <w:rPr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DB4089" w:rsidRPr="00DB4089" w:rsidRDefault="00DB4089" w:rsidP="00DB408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DB408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DB4089" w:rsidRPr="00DB4089" w:rsidRDefault="00DB4089" w:rsidP="00DB4089">
                  <w:pPr>
                    <w:pStyle w:val="SemEspaamento"/>
                    <w:rPr>
                      <w:sz w:val="16"/>
                      <w:szCs w:val="16"/>
                    </w:rPr>
                  </w:pPr>
                  <w:proofErr w:type="spellStart"/>
                  <w:r w:rsidRPr="00DB4089">
                    <w:rPr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  <w:vAlign w:val="center"/>
                </w:tcPr>
                <w:p w:rsidR="00DB4089" w:rsidRPr="0059322A" w:rsidRDefault="00DB4089" w:rsidP="0059322A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  <w:r w:rsidRPr="0059322A">
                    <w:rPr>
                      <w:sz w:val="16"/>
                      <w:szCs w:val="16"/>
                    </w:rPr>
                    <w:t>Jogo da memória frutas. (Educação)</w:t>
                  </w:r>
                </w:p>
              </w:tc>
              <w:tc>
                <w:tcPr>
                  <w:tcW w:w="993" w:type="dxa"/>
                  <w:vAlign w:val="bottom"/>
                </w:tcPr>
                <w:p w:rsidR="00DB4089" w:rsidRPr="00DB4089" w:rsidRDefault="00DB4089" w:rsidP="00DB4089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DB4089">
                    <w:rPr>
                      <w:sz w:val="14"/>
                      <w:szCs w:val="14"/>
                    </w:rPr>
                    <w:t xml:space="preserve">Fundamental </w:t>
                  </w:r>
                </w:p>
              </w:tc>
              <w:tc>
                <w:tcPr>
                  <w:tcW w:w="708" w:type="dxa"/>
                  <w:vAlign w:val="bottom"/>
                </w:tcPr>
                <w:p w:rsidR="00DB4089" w:rsidRPr="00DB4089" w:rsidRDefault="00DB4089" w:rsidP="00DB4089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  <w:r w:rsidRPr="00DB4089">
                    <w:rPr>
                      <w:sz w:val="16"/>
                      <w:szCs w:val="16"/>
                    </w:rPr>
                    <w:t>18,45</w:t>
                  </w:r>
                </w:p>
              </w:tc>
              <w:tc>
                <w:tcPr>
                  <w:tcW w:w="709" w:type="dxa"/>
                  <w:vAlign w:val="bottom"/>
                </w:tcPr>
                <w:p w:rsidR="00DB4089" w:rsidRDefault="00DB4089" w:rsidP="00DB4089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B4089">
                    <w:rPr>
                      <w:color w:val="000000"/>
                      <w:sz w:val="16"/>
                      <w:szCs w:val="16"/>
                    </w:rPr>
                    <w:t>184,50</w:t>
                  </w:r>
                </w:p>
                <w:p w:rsidR="00DB4089" w:rsidRPr="00DB4089" w:rsidRDefault="00DB4089" w:rsidP="00DB4089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B4089" w:rsidRPr="0057385C" w:rsidTr="00DB4089">
              <w:trPr>
                <w:trHeight w:val="388"/>
              </w:trPr>
              <w:tc>
                <w:tcPr>
                  <w:tcW w:w="562" w:type="dxa"/>
                </w:tcPr>
                <w:p w:rsidR="00DB4089" w:rsidRPr="00DB4089" w:rsidRDefault="00DB4089" w:rsidP="00DB408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DB4089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DB4089" w:rsidRPr="00DB4089" w:rsidRDefault="00DB4089" w:rsidP="00DB408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DB408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DB4089" w:rsidRPr="00DB4089" w:rsidRDefault="00DB4089" w:rsidP="00DB4089">
                  <w:pPr>
                    <w:pStyle w:val="SemEspaamento"/>
                    <w:rPr>
                      <w:sz w:val="16"/>
                      <w:szCs w:val="16"/>
                    </w:rPr>
                  </w:pPr>
                  <w:proofErr w:type="spellStart"/>
                  <w:r w:rsidRPr="00DB4089">
                    <w:rPr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  <w:vAlign w:val="center"/>
                </w:tcPr>
                <w:p w:rsidR="00DB4089" w:rsidRPr="0059322A" w:rsidRDefault="00DB4089" w:rsidP="0059322A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  <w:r w:rsidRPr="0059322A">
                    <w:rPr>
                      <w:sz w:val="16"/>
                      <w:szCs w:val="16"/>
                    </w:rPr>
                    <w:t>Jogo da memória transportes. (Educação)</w:t>
                  </w:r>
                </w:p>
              </w:tc>
              <w:tc>
                <w:tcPr>
                  <w:tcW w:w="993" w:type="dxa"/>
                  <w:vAlign w:val="bottom"/>
                </w:tcPr>
                <w:p w:rsidR="00DB4089" w:rsidRPr="00DB4089" w:rsidRDefault="00DB4089" w:rsidP="00DB4089">
                  <w:pPr>
                    <w:pStyle w:val="SemEspaamento"/>
                    <w:rPr>
                      <w:sz w:val="14"/>
                      <w:szCs w:val="14"/>
                    </w:rPr>
                  </w:pPr>
                  <w:r w:rsidRPr="00DB4089">
                    <w:rPr>
                      <w:sz w:val="14"/>
                      <w:szCs w:val="14"/>
                    </w:rPr>
                    <w:t>Fundamental</w:t>
                  </w:r>
                </w:p>
              </w:tc>
              <w:tc>
                <w:tcPr>
                  <w:tcW w:w="708" w:type="dxa"/>
                  <w:vAlign w:val="bottom"/>
                </w:tcPr>
                <w:p w:rsidR="00DB4089" w:rsidRPr="00DB4089" w:rsidRDefault="00DB4089" w:rsidP="00DB4089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  <w:r w:rsidRPr="00DB4089">
                    <w:rPr>
                      <w:sz w:val="16"/>
                      <w:szCs w:val="16"/>
                    </w:rPr>
                    <w:t>18,45</w:t>
                  </w:r>
                </w:p>
              </w:tc>
              <w:tc>
                <w:tcPr>
                  <w:tcW w:w="709" w:type="dxa"/>
                  <w:vAlign w:val="bottom"/>
                </w:tcPr>
                <w:p w:rsidR="00DB4089" w:rsidRPr="00DB4089" w:rsidRDefault="00DB4089" w:rsidP="00DB4089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B4089">
                    <w:rPr>
                      <w:color w:val="000000"/>
                      <w:sz w:val="16"/>
                      <w:szCs w:val="16"/>
                    </w:rPr>
                    <w:t>184,50</w:t>
                  </w:r>
                </w:p>
              </w:tc>
            </w:tr>
            <w:tr w:rsidR="00DB4089" w:rsidRPr="0057385C" w:rsidTr="00DB4089">
              <w:trPr>
                <w:trHeight w:val="408"/>
              </w:trPr>
              <w:tc>
                <w:tcPr>
                  <w:tcW w:w="562" w:type="dxa"/>
                </w:tcPr>
                <w:p w:rsidR="00DB4089" w:rsidRPr="00DB4089" w:rsidRDefault="00DB4089" w:rsidP="00DB408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DB4089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DB4089" w:rsidRPr="00DB4089" w:rsidRDefault="00DB4089" w:rsidP="00DB408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DB4089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vAlign w:val="center"/>
                </w:tcPr>
                <w:p w:rsidR="00DB4089" w:rsidRPr="00DB4089" w:rsidRDefault="00DB4089" w:rsidP="00DB4089">
                  <w:pPr>
                    <w:pStyle w:val="SemEspaamento"/>
                    <w:rPr>
                      <w:sz w:val="16"/>
                      <w:szCs w:val="16"/>
                    </w:rPr>
                  </w:pPr>
                  <w:proofErr w:type="spellStart"/>
                  <w:r w:rsidRPr="00DB4089">
                    <w:rPr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  <w:vAlign w:val="center"/>
                </w:tcPr>
                <w:p w:rsidR="00DB4089" w:rsidRPr="0059322A" w:rsidRDefault="00DB4089" w:rsidP="0059322A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  <w:r w:rsidRPr="0059322A">
                    <w:rPr>
                      <w:sz w:val="16"/>
                      <w:szCs w:val="16"/>
                    </w:rPr>
                    <w:t xml:space="preserve">Jogo Lince, faixa etária a partir de 05 anos, contendo 01 tabuleiro, 01 saco plástico, 18 fichas, 130 cartelas ilustradas, 01 manual. Dimensão da </w:t>
                  </w:r>
                  <w:proofErr w:type="spellStart"/>
                  <w:r w:rsidRPr="0059322A">
                    <w:rPr>
                      <w:sz w:val="16"/>
                      <w:szCs w:val="16"/>
                    </w:rPr>
                    <w:t>embalgem</w:t>
                  </w:r>
                  <w:proofErr w:type="spellEnd"/>
                  <w:r w:rsidRPr="0059322A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59322A">
                    <w:rPr>
                      <w:sz w:val="16"/>
                      <w:szCs w:val="16"/>
                    </w:rPr>
                    <w:t>23x33,</w:t>
                  </w:r>
                  <w:proofErr w:type="gramEnd"/>
                  <w:r w:rsidRPr="0059322A">
                    <w:rPr>
                      <w:sz w:val="16"/>
                      <w:szCs w:val="16"/>
                    </w:rPr>
                    <w:t>5x04cm. (Educação)</w:t>
                  </w:r>
                </w:p>
              </w:tc>
              <w:tc>
                <w:tcPr>
                  <w:tcW w:w="993" w:type="dxa"/>
                  <w:vAlign w:val="bottom"/>
                </w:tcPr>
                <w:p w:rsidR="00DB4089" w:rsidRPr="00DB4089" w:rsidRDefault="00DB4089" w:rsidP="00DB4089">
                  <w:pPr>
                    <w:pStyle w:val="SemEspaamento"/>
                    <w:rPr>
                      <w:sz w:val="16"/>
                      <w:szCs w:val="16"/>
                    </w:rPr>
                  </w:pPr>
                  <w:proofErr w:type="spellStart"/>
                  <w:r w:rsidRPr="00DB4089">
                    <w:rPr>
                      <w:sz w:val="16"/>
                      <w:szCs w:val="16"/>
                    </w:rPr>
                    <w:t>Grow</w:t>
                  </w:r>
                  <w:proofErr w:type="spellEnd"/>
                </w:p>
                <w:p w:rsidR="00DB4089" w:rsidRPr="00DB4089" w:rsidRDefault="00DB4089" w:rsidP="00DB4089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  <w:p w:rsidR="00DB4089" w:rsidRPr="00DB4089" w:rsidRDefault="00DB4089" w:rsidP="00DB4089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DB4089" w:rsidRDefault="00DB4089" w:rsidP="00DB4089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  <w:r w:rsidRPr="00DB4089">
                    <w:rPr>
                      <w:sz w:val="16"/>
                      <w:szCs w:val="16"/>
                    </w:rPr>
                    <w:t>53,40</w:t>
                  </w:r>
                </w:p>
                <w:p w:rsidR="0059322A" w:rsidRPr="00DB4089" w:rsidRDefault="0059322A" w:rsidP="00DB4089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</w:p>
                <w:p w:rsidR="00DB4089" w:rsidRPr="00DB4089" w:rsidRDefault="00DB4089" w:rsidP="00DB4089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B4089" w:rsidRDefault="00DB4089" w:rsidP="00DB4089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B4089">
                    <w:rPr>
                      <w:color w:val="000000"/>
                      <w:sz w:val="16"/>
                      <w:szCs w:val="16"/>
                    </w:rPr>
                    <w:t>160,00</w:t>
                  </w:r>
                </w:p>
                <w:p w:rsidR="0059322A" w:rsidRDefault="0059322A" w:rsidP="00DB4089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59322A" w:rsidRPr="00DB4089" w:rsidRDefault="0059322A" w:rsidP="00DB4089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B4089" w:rsidRPr="0057385C" w:rsidTr="00DB4089">
              <w:trPr>
                <w:trHeight w:val="799"/>
              </w:trPr>
              <w:tc>
                <w:tcPr>
                  <w:tcW w:w="562" w:type="dxa"/>
                </w:tcPr>
                <w:p w:rsidR="00DB4089" w:rsidRPr="00DB4089" w:rsidRDefault="00DB4089" w:rsidP="00DB408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DB4089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DB4089" w:rsidRPr="00DB4089" w:rsidRDefault="00DB4089" w:rsidP="00DB408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DB408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DB4089" w:rsidRPr="00DB4089" w:rsidRDefault="00DB4089" w:rsidP="00DB4089">
                  <w:pPr>
                    <w:pStyle w:val="SemEspaamento"/>
                    <w:rPr>
                      <w:sz w:val="16"/>
                      <w:szCs w:val="16"/>
                    </w:rPr>
                  </w:pPr>
                  <w:proofErr w:type="spellStart"/>
                  <w:r w:rsidRPr="00DB4089">
                    <w:rPr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DB4089" w:rsidRPr="0059322A" w:rsidRDefault="00DB4089" w:rsidP="0059322A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  <w:r w:rsidRPr="0059322A">
                    <w:rPr>
                      <w:sz w:val="16"/>
                      <w:szCs w:val="16"/>
                    </w:rPr>
                    <w:t xml:space="preserve">Túnel centopéia infantil dobrável colorido, material </w:t>
                  </w:r>
                  <w:proofErr w:type="spellStart"/>
                  <w:r w:rsidRPr="0059322A">
                    <w:rPr>
                      <w:sz w:val="16"/>
                      <w:szCs w:val="16"/>
                    </w:rPr>
                    <w:t>bagunzito</w:t>
                  </w:r>
                  <w:proofErr w:type="spellEnd"/>
                  <w:r w:rsidRPr="0059322A">
                    <w:rPr>
                      <w:sz w:val="16"/>
                      <w:szCs w:val="16"/>
                    </w:rPr>
                    <w:t xml:space="preserve">, medindo 50cmx50cmx400cm, com idade recomendada para crianças a partir de 02 anos. (CMEI </w:t>
                  </w:r>
                  <w:proofErr w:type="gramStart"/>
                  <w:r w:rsidRPr="0059322A">
                    <w:rPr>
                      <w:sz w:val="16"/>
                      <w:szCs w:val="16"/>
                    </w:rPr>
                    <w:t>Peq.</w:t>
                  </w:r>
                  <w:proofErr w:type="gramEnd"/>
                  <w:r w:rsidRPr="0059322A">
                    <w:rPr>
                      <w:sz w:val="16"/>
                      <w:szCs w:val="16"/>
                    </w:rPr>
                    <w:t xml:space="preserve">Príncipe – Emenda Impositiva Ver. </w:t>
                  </w:r>
                  <w:proofErr w:type="spellStart"/>
                  <w:r w:rsidRPr="0059322A">
                    <w:rPr>
                      <w:sz w:val="16"/>
                      <w:szCs w:val="16"/>
                    </w:rPr>
                    <w:t>Ialdo</w:t>
                  </w:r>
                  <w:proofErr w:type="spellEnd"/>
                  <w:r w:rsidRPr="0059322A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vAlign w:val="bottom"/>
                </w:tcPr>
                <w:p w:rsidR="00DB4089" w:rsidRPr="00DB4089" w:rsidRDefault="00DB4089" w:rsidP="00DB408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DB4089">
                    <w:rPr>
                      <w:sz w:val="16"/>
                      <w:szCs w:val="16"/>
                    </w:rPr>
                    <w:t>Sonho de Criança</w:t>
                  </w:r>
                </w:p>
                <w:p w:rsidR="00DB4089" w:rsidRPr="00DB4089" w:rsidRDefault="00DB4089" w:rsidP="00DB4089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  <w:p w:rsidR="00DB4089" w:rsidRPr="00DB4089" w:rsidRDefault="00DB4089" w:rsidP="00DB4089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DB4089" w:rsidRPr="00DB4089" w:rsidRDefault="00DB4089" w:rsidP="00DB4089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  <w:r w:rsidRPr="00DB4089">
                    <w:rPr>
                      <w:sz w:val="16"/>
                      <w:szCs w:val="16"/>
                    </w:rPr>
                    <w:t>350,00</w:t>
                  </w:r>
                </w:p>
                <w:p w:rsidR="00DB4089" w:rsidRPr="00DB4089" w:rsidRDefault="00DB4089" w:rsidP="00DB4089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</w:p>
                <w:p w:rsidR="00DB4089" w:rsidRPr="00DB4089" w:rsidRDefault="00DB4089" w:rsidP="00DB4089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</w:p>
                <w:p w:rsidR="00DB4089" w:rsidRPr="00DB4089" w:rsidRDefault="00DB4089" w:rsidP="00DB4089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B4089" w:rsidRDefault="00DB4089" w:rsidP="00DB4089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B4089">
                    <w:rPr>
                      <w:color w:val="000000"/>
                      <w:sz w:val="16"/>
                      <w:szCs w:val="16"/>
                    </w:rPr>
                    <w:t>350,00</w:t>
                  </w:r>
                </w:p>
                <w:p w:rsidR="0059322A" w:rsidRDefault="0059322A" w:rsidP="00DB4089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59322A" w:rsidRPr="00DB4089" w:rsidRDefault="0059322A" w:rsidP="00DB4089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DB4089" w:rsidRPr="00DB4089" w:rsidRDefault="00DB4089" w:rsidP="00DB4089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B4089" w:rsidRPr="0057385C" w:rsidTr="00DB4089">
              <w:trPr>
                <w:trHeight w:val="246"/>
              </w:trPr>
              <w:tc>
                <w:tcPr>
                  <w:tcW w:w="562" w:type="dxa"/>
                </w:tcPr>
                <w:p w:rsidR="00DB4089" w:rsidRPr="00DB4089" w:rsidRDefault="00DB4089" w:rsidP="00DB4089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B4089" w:rsidRPr="00DB4089" w:rsidRDefault="00DB4089" w:rsidP="00DB4089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DB4089" w:rsidRPr="00DB4089" w:rsidRDefault="00DB4089" w:rsidP="00DB4089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:rsidR="00DB4089" w:rsidRPr="00DB4089" w:rsidRDefault="00DB4089" w:rsidP="00DB408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DB4089">
                    <w:rPr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993" w:type="dxa"/>
                  <w:vAlign w:val="bottom"/>
                </w:tcPr>
                <w:p w:rsidR="00DB4089" w:rsidRPr="00DB4089" w:rsidRDefault="00DB4089" w:rsidP="00DB4089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DB4089" w:rsidRPr="00DB4089" w:rsidRDefault="00DB4089" w:rsidP="00DB4089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B4089" w:rsidRPr="00DB4089" w:rsidRDefault="00DB4089" w:rsidP="00DB4089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DB4089">
                    <w:rPr>
                      <w:color w:val="000000"/>
                      <w:sz w:val="16"/>
                      <w:szCs w:val="16"/>
                    </w:rPr>
                    <w:t>879,20</w:t>
                  </w:r>
                </w:p>
              </w:tc>
            </w:tr>
          </w:tbl>
          <w:p w:rsidR="005809F5" w:rsidRPr="002F61F1" w:rsidRDefault="005809F5" w:rsidP="005809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 ATA REGISTRO DE PREÇOS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44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5809F5" w:rsidRPr="005809F5" w:rsidRDefault="005809F5" w:rsidP="005809F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09F5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MARIA AUGUSTA SIMÃO COLUÇO 40336545851, inscrita no CNPJ sob nº. 39.996.734/0001-08. Objeto: registro de preços para possível</w:t>
            </w:r>
            <w:r w:rsidRPr="005809F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5809F5">
              <w:rPr>
                <w:rFonts w:asciiTheme="minorHAnsi" w:hAnsiTheme="minorHAnsi" w:cstheme="minorHAnsi"/>
                <w:sz w:val="18"/>
                <w:szCs w:val="18"/>
              </w:rPr>
              <w:t>aquisição de jogos e brinquedos, conforme solicitação da Secretaria de Educação. Vigência 30/05/2023. Data de assinatura: 31/05/2022, MARIA AUGUSTA SIMÃO COLUÇO CPF: 403.365.458-51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536"/>
              <w:gridCol w:w="851"/>
              <w:gridCol w:w="709"/>
              <w:gridCol w:w="850"/>
            </w:tblGrid>
            <w:tr w:rsidR="005809F5" w:rsidRPr="00E959EA" w:rsidTr="005809F5">
              <w:tc>
                <w:tcPr>
                  <w:tcW w:w="562" w:type="dxa"/>
                  <w:vAlign w:val="bottom"/>
                </w:tcPr>
                <w:p w:rsidR="005809F5" w:rsidRPr="00E959EA" w:rsidRDefault="005809F5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5809F5" w:rsidRPr="00E959EA" w:rsidRDefault="005809F5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5809F5" w:rsidRPr="00E959EA" w:rsidRDefault="005809F5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536" w:type="dxa"/>
                  <w:vAlign w:val="bottom"/>
                </w:tcPr>
                <w:p w:rsidR="005809F5" w:rsidRPr="00E959EA" w:rsidRDefault="005809F5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5809F5" w:rsidRPr="00E959EA" w:rsidRDefault="005809F5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5809F5" w:rsidRPr="00E959EA" w:rsidRDefault="005809F5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5809F5" w:rsidRPr="00E959EA" w:rsidRDefault="005809F5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809F5" w:rsidRPr="0057385C" w:rsidTr="005809F5">
              <w:trPr>
                <w:trHeight w:val="355"/>
              </w:trPr>
              <w:tc>
                <w:tcPr>
                  <w:tcW w:w="562" w:type="dxa"/>
                </w:tcPr>
                <w:p w:rsidR="005809F5" w:rsidRPr="005809F5" w:rsidRDefault="005809F5" w:rsidP="00311365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809F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5809F5" w:rsidRPr="005809F5" w:rsidRDefault="005809F5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809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vAlign w:val="center"/>
                </w:tcPr>
                <w:p w:rsidR="005809F5" w:rsidRPr="005809F5" w:rsidRDefault="005809F5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809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  <w:vAlign w:val="center"/>
                </w:tcPr>
                <w:p w:rsidR="005809F5" w:rsidRPr="005809F5" w:rsidRDefault="005809F5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809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Jogo cozinha infantil completa com geladeira, fogão e armários. (Educação)</w:t>
                  </w:r>
                </w:p>
              </w:tc>
              <w:tc>
                <w:tcPr>
                  <w:tcW w:w="851" w:type="dxa"/>
                  <w:vAlign w:val="bottom"/>
                </w:tcPr>
                <w:p w:rsidR="005809F5" w:rsidRPr="005809F5" w:rsidRDefault="005809F5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809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Lua de Cristal</w:t>
                  </w:r>
                </w:p>
              </w:tc>
              <w:tc>
                <w:tcPr>
                  <w:tcW w:w="709" w:type="dxa"/>
                  <w:vAlign w:val="bottom"/>
                </w:tcPr>
                <w:p w:rsidR="005809F5" w:rsidRPr="005809F5" w:rsidRDefault="005809F5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809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525,00</w:t>
                  </w:r>
                </w:p>
                <w:p w:rsidR="005809F5" w:rsidRPr="005809F5" w:rsidRDefault="005809F5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809F5" w:rsidRDefault="005809F5" w:rsidP="0031136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809F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1.050,00</w:t>
                  </w:r>
                </w:p>
                <w:p w:rsidR="005809F5" w:rsidRPr="005809F5" w:rsidRDefault="005809F5" w:rsidP="0031136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5809F5" w:rsidRPr="002F61F1" w:rsidRDefault="005809F5" w:rsidP="005809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 ATA REGISTRO DE PREÇOS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45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5809F5" w:rsidRPr="005809F5" w:rsidRDefault="005809F5" w:rsidP="005809F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09F5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JANAINA CALÇADA RIBEIRO 11288247605, CNPJ nº. 39.996.734/0001-08. Objeto: registro de preços para possível</w:t>
            </w:r>
            <w:r w:rsidRPr="005809F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5809F5">
              <w:rPr>
                <w:rFonts w:asciiTheme="minorHAnsi" w:hAnsiTheme="minorHAnsi" w:cstheme="minorHAnsi"/>
                <w:sz w:val="18"/>
                <w:szCs w:val="18"/>
              </w:rPr>
              <w:t>aquisição de jogos e brinquedos, conforme solicitação da Secretaria de Educação. Vigência 30/05/2023. Data de assinatura: 31/05/2022, JANAINA CALÇADA RIBEIRO CPF: 112.882.476-05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536"/>
              <w:gridCol w:w="709"/>
              <w:gridCol w:w="851"/>
              <w:gridCol w:w="850"/>
            </w:tblGrid>
            <w:tr w:rsidR="005809F5" w:rsidRPr="00E959EA" w:rsidTr="005809F5">
              <w:tc>
                <w:tcPr>
                  <w:tcW w:w="562" w:type="dxa"/>
                  <w:vAlign w:val="bottom"/>
                </w:tcPr>
                <w:p w:rsidR="005809F5" w:rsidRPr="00E959EA" w:rsidRDefault="005809F5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5809F5" w:rsidRPr="00E959EA" w:rsidRDefault="005809F5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5809F5" w:rsidRPr="00E959EA" w:rsidRDefault="005809F5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536" w:type="dxa"/>
                  <w:vAlign w:val="bottom"/>
                </w:tcPr>
                <w:p w:rsidR="005809F5" w:rsidRPr="00E959EA" w:rsidRDefault="005809F5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5809F5" w:rsidRPr="00E959EA" w:rsidRDefault="005809F5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  <w:vAlign w:val="bottom"/>
                </w:tcPr>
                <w:p w:rsidR="005809F5" w:rsidRPr="00E959EA" w:rsidRDefault="005809F5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5809F5" w:rsidRPr="00E959EA" w:rsidRDefault="005809F5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809F5" w:rsidRPr="0057385C" w:rsidTr="005809F5">
              <w:trPr>
                <w:trHeight w:val="355"/>
              </w:trPr>
              <w:tc>
                <w:tcPr>
                  <w:tcW w:w="562" w:type="dxa"/>
                </w:tcPr>
                <w:p w:rsidR="005809F5" w:rsidRPr="005809F5" w:rsidRDefault="005809F5" w:rsidP="00311365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809F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5809F5" w:rsidRPr="005809F5" w:rsidRDefault="005809F5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809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809F5" w:rsidRPr="005809F5" w:rsidRDefault="005809F5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809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5809F5" w:rsidRPr="005809F5" w:rsidRDefault="005809F5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809F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Piscina de bolinhas, em aço galvanizado 20mmx20mm, revestimento laminado de PVC com reforço interno de tecido de poliéster, fabricação com solda reforçada e costuras duplas, protetor de hastes e laterais de madeira, espuma de polietileno expandido, rede em cordão de polietileno 4/1, multicolorido, com idade recomendada para crianças a partir de 02 anos. </w:t>
                  </w:r>
                  <w:r w:rsidRPr="005809F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(CMEI </w:t>
                  </w:r>
                  <w:proofErr w:type="gramStart"/>
                  <w:r w:rsidRPr="005809F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Peq.</w:t>
                  </w:r>
                  <w:proofErr w:type="gramEnd"/>
                  <w:r w:rsidRPr="005809F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Príncipe – Emenda Impositiva Ver. </w:t>
                  </w:r>
                  <w:proofErr w:type="spellStart"/>
                  <w:r w:rsidRPr="005809F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Ialdo</w:t>
                  </w:r>
                  <w:proofErr w:type="spellEnd"/>
                  <w:r w:rsidRPr="005809F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  <w:vAlign w:val="bottom"/>
                </w:tcPr>
                <w:p w:rsidR="005809F5" w:rsidRPr="005809F5" w:rsidRDefault="005809F5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809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Lig</w:t>
                  </w:r>
                  <w:proofErr w:type="spellEnd"/>
                  <w:r w:rsidRPr="005809F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809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Lig</w:t>
                  </w:r>
                  <w:proofErr w:type="spellEnd"/>
                </w:p>
                <w:p w:rsidR="005809F5" w:rsidRPr="005809F5" w:rsidRDefault="005809F5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809F5" w:rsidRPr="005809F5" w:rsidRDefault="005809F5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809F5" w:rsidRPr="005809F5" w:rsidRDefault="005809F5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809F5" w:rsidRPr="005809F5" w:rsidRDefault="005809F5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809F5" w:rsidRPr="005809F5" w:rsidRDefault="005809F5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5809F5" w:rsidRDefault="005809F5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809F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1.475,00</w:t>
                  </w:r>
                </w:p>
                <w:p w:rsidR="005809F5" w:rsidRPr="005809F5" w:rsidRDefault="005809F5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809F5" w:rsidRPr="005809F5" w:rsidRDefault="005809F5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809F5" w:rsidRPr="005809F5" w:rsidRDefault="005809F5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809F5" w:rsidRPr="005809F5" w:rsidRDefault="005809F5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809F5" w:rsidRPr="005809F5" w:rsidRDefault="005809F5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809F5" w:rsidRPr="005809F5" w:rsidRDefault="005809F5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809F5" w:rsidRDefault="005809F5" w:rsidP="0031136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809F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1.475,00</w:t>
                  </w:r>
                </w:p>
                <w:p w:rsidR="005809F5" w:rsidRDefault="005809F5" w:rsidP="0031136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809F5" w:rsidRDefault="005809F5" w:rsidP="0031136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809F5" w:rsidRDefault="005809F5" w:rsidP="0031136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809F5" w:rsidRPr="005809F5" w:rsidRDefault="005809F5" w:rsidP="0031136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809F5" w:rsidRPr="005809F5" w:rsidRDefault="005809F5" w:rsidP="0031136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809F5" w:rsidRPr="005809F5" w:rsidRDefault="005809F5" w:rsidP="0031136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B40475" w:rsidRPr="00765D93" w:rsidRDefault="00B40475" w:rsidP="00311365">
            <w:pPr>
              <w:rPr>
                <w:rFonts w:asciiTheme="minorHAnsi" w:hAnsiTheme="minorHAnsi" w:cstheme="minorHAnsi"/>
              </w:rPr>
            </w:pPr>
          </w:p>
        </w:tc>
      </w:tr>
    </w:tbl>
    <w:p w:rsidR="00B40475" w:rsidRDefault="00B40475" w:rsidP="00B40475">
      <w:pPr>
        <w:rPr>
          <w:rFonts w:cstheme="minorHAnsi"/>
          <w:b/>
          <w:sz w:val="16"/>
          <w:szCs w:val="16"/>
        </w:rPr>
      </w:pPr>
    </w:p>
    <w:p w:rsidR="00E82A93" w:rsidRDefault="00E82A93"/>
    <w:sectPr w:rsidR="00E82A93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40475"/>
    <w:rsid w:val="00400B0E"/>
    <w:rsid w:val="005809F5"/>
    <w:rsid w:val="0059322A"/>
    <w:rsid w:val="00B40475"/>
    <w:rsid w:val="00DB4089"/>
    <w:rsid w:val="00E82A93"/>
    <w:rsid w:val="00F3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0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B404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4047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1202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2022-06-01T17:29:00Z</dcterms:created>
  <dcterms:modified xsi:type="dcterms:W3CDTF">2022-06-01T17:47:00Z</dcterms:modified>
</cp:coreProperties>
</file>