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06" w:rsidRPr="0011549B" w:rsidRDefault="00D14C06" w:rsidP="00D14C06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11549B">
        <w:rPr>
          <w:rFonts w:ascii="Arial" w:hAnsi="Arial" w:cs="Arial"/>
          <w:bCs/>
          <w:color w:val="000000"/>
          <w:sz w:val="19"/>
          <w:szCs w:val="19"/>
          <w:u w:val="single"/>
        </w:rPr>
        <w:t>ATA REGISTRO DE PREÇOS N.º 26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7</w:t>
      </w:r>
      <w:r w:rsidRPr="0011549B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075/2022.</w:t>
      </w:r>
    </w:p>
    <w:p w:rsidR="00D14C06" w:rsidRPr="0011549B" w:rsidRDefault="00D14C06" w:rsidP="00D14C06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D14C06" w:rsidRPr="0011549B" w:rsidRDefault="00D14C06" w:rsidP="00D14C06">
      <w:pPr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Aos doze dias do mês de setembro de dois mil e vinte e dois (12/09/2022), o Município de Ribeirão do Pinhal – Estado do Paraná, Inscrito sob CNPJ n.º 76.968.064/0001-42, com sede a Rua Paraná n.º 983 – Centro, neste ato representado pelo Prefeito Municipal, o Senhor </w:t>
      </w:r>
      <w:r w:rsidRPr="0011549B">
        <w:rPr>
          <w:rFonts w:ascii="Arial" w:hAnsi="Arial" w:cs="Arial"/>
          <w:b/>
          <w:sz w:val="19"/>
          <w:szCs w:val="19"/>
        </w:rPr>
        <w:t>DARTAGNAN CALIXTO FRAIZ</w:t>
      </w:r>
      <w:r w:rsidRPr="0011549B">
        <w:rPr>
          <w:rFonts w:ascii="Arial" w:hAnsi="Arial" w:cs="Arial"/>
          <w:sz w:val="19"/>
          <w:szCs w:val="19"/>
        </w:rPr>
        <w:t>,</w:t>
      </w:r>
      <w:r w:rsidRPr="0011549B">
        <w:rPr>
          <w:rFonts w:ascii="Arial" w:hAnsi="Arial" w:cs="Arial"/>
          <w:b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brasileiro</w:t>
      </w:r>
      <w:r w:rsidRPr="0011549B">
        <w:rPr>
          <w:rFonts w:ascii="Arial" w:hAnsi="Arial" w:cs="Arial"/>
          <w:b/>
          <w:sz w:val="19"/>
          <w:szCs w:val="19"/>
        </w:rPr>
        <w:t xml:space="preserve">, </w:t>
      </w:r>
      <w:r w:rsidRPr="0011549B">
        <w:rPr>
          <w:rFonts w:ascii="Arial" w:hAnsi="Arial" w:cs="Arial"/>
          <w:sz w:val="19"/>
          <w:szCs w:val="19"/>
        </w:rPr>
        <w:t xml:space="preserve">casado, portador do RG n.º 773.261-9 SSP/PR e inscrito sob CPF/MF n.º 171.895.279-15, neste ato simplesmente denominado </w:t>
      </w:r>
      <w:r w:rsidRPr="0011549B">
        <w:rPr>
          <w:rFonts w:ascii="Arial" w:hAnsi="Arial" w:cs="Arial"/>
          <w:b/>
          <w:bCs/>
          <w:sz w:val="19"/>
          <w:szCs w:val="19"/>
        </w:rPr>
        <w:t>CONTRATANTE</w:t>
      </w:r>
      <w:r w:rsidRPr="0011549B">
        <w:rPr>
          <w:rFonts w:ascii="Arial" w:hAnsi="Arial" w:cs="Arial"/>
          <w:sz w:val="19"/>
          <w:szCs w:val="19"/>
        </w:rPr>
        <w:t xml:space="preserve">, e a Empresa </w:t>
      </w:r>
      <w:r w:rsidRPr="0056058D">
        <w:rPr>
          <w:rFonts w:ascii="Arial" w:hAnsi="Arial" w:cs="Arial"/>
          <w:b/>
          <w:sz w:val="18"/>
          <w:szCs w:val="18"/>
        </w:rPr>
        <w:t>MR OLIVEIRA COMÉRCIO DE ALIMENTOS E MATERIAIS DE LIMPEZA LTDA</w:t>
      </w:r>
      <w:r w:rsidRPr="0056058D">
        <w:rPr>
          <w:rFonts w:ascii="Arial" w:hAnsi="Arial" w:cs="Arial"/>
          <w:sz w:val="18"/>
          <w:szCs w:val="18"/>
        </w:rPr>
        <w:t xml:space="preserve">, inscrita no CNPJ sob nº. 37.516.954/0001-61 com sede na Rua Francisco Lopes n.º 289 – Centro – CEP. 86.210-000, na cidade de </w:t>
      </w:r>
      <w:proofErr w:type="spellStart"/>
      <w:r w:rsidRPr="0056058D">
        <w:rPr>
          <w:rFonts w:ascii="Arial" w:hAnsi="Arial" w:cs="Arial"/>
          <w:sz w:val="18"/>
          <w:szCs w:val="18"/>
        </w:rPr>
        <w:t>Jataizinho</w:t>
      </w:r>
      <w:proofErr w:type="spellEnd"/>
      <w:r w:rsidRPr="0056058D">
        <w:rPr>
          <w:rFonts w:ascii="Arial" w:hAnsi="Arial" w:cs="Arial"/>
          <w:sz w:val="18"/>
          <w:szCs w:val="18"/>
        </w:rPr>
        <w:t xml:space="preserve"> – PR., Fone: (43) 98432-7923 email </w:t>
      </w:r>
      <w:hyperlink r:id="rId4" w:history="1">
        <w:r w:rsidRPr="0056058D">
          <w:rPr>
            <w:rStyle w:val="Hyperlink"/>
            <w:rFonts w:ascii="Arial" w:hAnsi="Arial" w:cs="Arial"/>
            <w:sz w:val="18"/>
            <w:szCs w:val="18"/>
          </w:rPr>
          <w:t>antunes.alimentos.pedidos@gmail.com</w:t>
        </w:r>
      </w:hyperlink>
      <w:r w:rsidRPr="0056058D">
        <w:rPr>
          <w:rFonts w:ascii="Arial" w:hAnsi="Arial" w:cs="Arial"/>
          <w:sz w:val="18"/>
          <w:szCs w:val="18"/>
        </w:rPr>
        <w:t xml:space="preserve"> neste ato representado pelo Senhor </w:t>
      </w:r>
      <w:r w:rsidRPr="0056058D">
        <w:rPr>
          <w:rFonts w:ascii="Arial" w:hAnsi="Arial" w:cs="Arial"/>
          <w:b/>
          <w:sz w:val="18"/>
          <w:szCs w:val="18"/>
        </w:rPr>
        <w:t>MARCOS ROBERTO DE OLIVEIRA</w:t>
      </w:r>
      <w:r w:rsidRPr="0056058D">
        <w:rPr>
          <w:rFonts w:ascii="Arial" w:hAnsi="Arial" w:cs="Arial"/>
          <w:sz w:val="18"/>
          <w:szCs w:val="18"/>
        </w:rPr>
        <w:t xml:space="preserve">, brasileiro, casado, empresário, residente e domiciliado na Rua Antonio Matias dos Santos - 96 - Centro – CEP. 86.210-000, na cidade de </w:t>
      </w:r>
      <w:proofErr w:type="spellStart"/>
      <w:r w:rsidRPr="0056058D">
        <w:rPr>
          <w:rFonts w:ascii="Arial" w:hAnsi="Arial" w:cs="Arial"/>
          <w:sz w:val="18"/>
          <w:szCs w:val="18"/>
        </w:rPr>
        <w:t>Jataizinho</w:t>
      </w:r>
      <w:proofErr w:type="spellEnd"/>
      <w:r w:rsidRPr="0056058D">
        <w:rPr>
          <w:rFonts w:ascii="Arial" w:hAnsi="Arial" w:cs="Arial"/>
          <w:sz w:val="18"/>
          <w:szCs w:val="18"/>
        </w:rPr>
        <w:t xml:space="preserve"> – PR, portador de Cédula de Identidade n.º 7.097.904-7 SSP/PR e inscrita sob CPF/MF n.º 017.504.309-40</w:t>
      </w:r>
      <w:r w:rsidRPr="0011549B">
        <w:rPr>
          <w:rFonts w:ascii="Arial" w:hAnsi="Arial" w:cs="Arial"/>
          <w:sz w:val="19"/>
          <w:szCs w:val="19"/>
        </w:rPr>
        <w:t xml:space="preserve">, neste ato simplesmente denominado </w:t>
      </w:r>
      <w:r w:rsidRPr="0011549B">
        <w:rPr>
          <w:rFonts w:ascii="Arial" w:hAnsi="Arial" w:cs="Arial"/>
          <w:b/>
          <w:sz w:val="19"/>
          <w:szCs w:val="19"/>
          <w:u w:val="single"/>
        </w:rPr>
        <w:t>CONTRATADO</w:t>
      </w:r>
      <w:r w:rsidRPr="0011549B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075/2022, consoante as seguintes cláusulas e condições.</w:t>
      </w:r>
    </w:p>
    <w:p w:rsidR="00D14C06" w:rsidRPr="0011549B" w:rsidRDefault="00D14C06" w:rsidP="00D14C0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11549B">
        <w:rPr>
          <w:rFonts w:ascii="Arial" w:hAnsi="Arial" w:cs="Arial"/>
          <w:sz w:val="19"/>
          <w:szCs w:val="19"/>
        </w:rPr>
        <w:t>A presente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 Ata tem por objeto o registro de preços para possível aquisição de gêneros alimentícios para cestas básicas, conforme solicitação da Secretaria de Assistência Social, obrigando-se o </w:t>
      </w:r>
      <w:r w:rsidRPr="0011549B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11549B">
        <w:rPr>
          <w:rFonts w:ascii="Arial" w:hAnsi="Arial" w:cs="Arial"/>
          <w:sz w:val="19"/>
          <w:szCs w:val="19"/>
        </w:rPr>
        <w:t xml:space="preserve">a executar em favor da </w:t>
      </w:r>
      <w:r w:rsidRPr="0011549B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11549B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075/2022, a qual fará parte integrante deste instrumento. </w:t>
      </w:r>
    </w:p>
    <w:p w:rsidR="00D14C06" w:rsidRPr="0011549B" w:rsidRDefault="00D14C06" w:rsidP="00D14C06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11549B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Os valores para a aquisição do objeto do Processo são os que constam na proposta enviada pela </w:t>
      </w:r>
      <w:r w:rsidRPr="0011549B">
        <w:rPr>
          <w:rFonts w:ascii="Arial" w:hAnsi="Arial" w:cs="Arial"/>
          <w:b/>
          <w:sz w:val="19"/>
          <w:szCs w:val="19"/>
        </w:rPr>
        <w:t>CONTRATADA</w:t>
      </w:r>
      <w:r w:rsidRPr="0011549B">
        <w:rPr>
          <w:rFonts w:ascii="Arial" w:hAnsi="Arial" w:cs="Arial"/>
          <w:sz w:val="19"/>
          <w:szCs w:val="19"/>
        </w:rPr>
        <w:t>, os quais seguem transcritos abaixo: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529"/>
        <w:gridCol w:w="850"/>
        <w:gridCol w:w="709"/>
        <w:gridCol w:w="851"/>
      </w:tblGrid>
      <w:tr w:rsidR="00D14C06" w:rsidRPr="0011549B" w:rsidTr="00D14C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49B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1549B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49B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549B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14C06" w:rsidRPr="0011549B" w:rsidRDefault="00D14C06" w:rsidP="00BC5749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1549B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14C06" w:rsidRPr="0011549B" w:rsidRDefault="00D14C06" w:rsidP="00BC5749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549B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14C06" w:rsidRPr="0011549B" w:rsidRDefault="00D14C06" w:rsidP="00BC5749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1549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D14C06" w:rsidRPr="0011549B" w:rsidTr="00D14C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399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 xml:space="preserve">Feijão carioca. </w:t>
            </w:r>
            <w:r w:rsidRPr="00D14C06">
              <w:rPr>
                <w:rFonts w:ascii="Arial" w:hAnsi="Arial" w:cs="Arial"/>
                <w:sz w:val="14"/>
                <w:szCs w:val="14"/>
              </w:rPr>
              <w:t>(Validade mínima de 06 meses a contar da data de entrega)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06" w:rsidRDefault="00D14C06" w:rsidP="00BC5749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Joãozinho</w:t>
            </w:r>
          </w:p>
          <w:p w:rsidR="00D14C06" w:rsidRPr="0011549B" w:rsidRDefault="00D14C06" w:rsidP="00BC5749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06" w:rsidRPr="0011549B" w:rsidRDefault="00D14C06" w:rsidP="00BC5749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06" w:rsidRPr="0011549B" w:rsidRDefault="00D14C06" w:rsidP="00BC5749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2870,00</w:t>
            </w:r>
          </w:p>
        </w:tc>
      </w:tr>
      <w:tr w:rsidR="00D14C06" w:rsidRPr="0011549B" w:rsidTr="00D14C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8399A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Fubá mimoso fino enriquecido com ferro e ácido fólico 500gr. (Validade mínima de 06 meses a contar da data de entrega)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C06" w:rsidRPr="0011549B" w:rsidRDefault="00D14C06" w:rsidP="00BC574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Zanin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C06" w:rsidRPr="0011549B" w:rsidRDefault="00D14C06" w:rsidP="00BC574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06" w:rsidRPr="0011549B" w:rsidRDefault="00D14C06" w:rsidP="00BC5749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1125,00</w:t>
            </w:r>
          </w:p>
        </w:tc>
      </w:tr>
      <w:tr w:rsidR="00D14C06" w:rsidRPr="0011549B" w:rsidTr="00D14C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399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06" w:rsidRPr="00E8399A" w:rsidRDefault="00D14C06" w:rsidP="00BC57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399A">
              <w:rPr>
                <w:rFonts w:ascii="Arial" w:hAnsi="Arial" w:cs="Arial"/>
                <w:sz w:val="18"/>
                <w:szCs w:val="18"/>
              </w:rPr>
              <w:t>Macarrão comum picado 01 kg. (Validade mínima de 06 meses a contar da data de entrega)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C06" w:rsidRPr="0011549B" w:rsidRDefault="00D14C06" w:rsidP="00BC574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Pérola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C06" w:rsidRPr="0011549B" w:rsidRDefault="00D14C06" w:rsidP="00BC574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06" w:rsidRPr="0011549B" w:rsidRDefault="00D14C06" w:rsidP="00BC5749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2250,00</w:t>
            </w:r>
          </w:p>
        </w:tc>
      </w:tr>
      <w:tr w:rsidR="00D14C06" w:rsidRPr="0011549B" w:rsidTr="00D14C0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06" w:rsidRPr="0011549B" w:rsidRDefault="00D14C06" w:rsidP="00BC5749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4C06" w:rsidRPr="0011549B" w:rsidRDefault="00D14C06" w:rsidP="00BC5749">
            <w:pPr>
              <w:pStyle w:val="SemEspaamen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C06" w:rsidRPr="0011549B" w:rsidRDefault="00D14C06" w:rsidP="00BC57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6245,00</w:t>
            </w:r>
          </w:p>
        </w:tc>
      </w:tr>
    </w:tbl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Os produtos deverão ser entregues em até 05 (cinco) dias úteis na sede da secretaria solicitante, após a emissão de autorização devidamente assinada pelo Prefeito.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    Os valores acima </w:t>
      </w:r>
      <w:r w:rsidRPr="0011549B">
        <w:rPr>
          <w:rFonts w:ascii="Arial" w:hAnsi="Arial" w:cs="Arial"/>
          <w:bCs/>
          <w:sz w:val="19"/>
          <w:szCs w:val="19"/>
        </w:rPr>
        <w:t>poderão</w:t>
      </w:r>
      <w:r w:rsidRPr="0011549B">
        <w:rPr>
          <w:rFonts w:ascii="Arial" w:hAnsi="Arial" w:cs="Arial"/>
          <w:sz w:val="19"/>
          <w:szCs w:val="19"/>
        </w:rPr>
        <w:t xml:space="preserve"> eventualmente sofrer revisão (aumento ou decréscimos) nas seguintes hipóteses: 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/>
          <w:sz w:val="19"/>
          <w:szCs w:val="19"/>
        </w:rPr>
        <w:t>a)</w:t>
      </w:r>
      <w:r w:rsidRPr="0011549B">
        <w:rPr>
          <w:rFonts w:ascii="Arial" w:hAnsi="Arial" w:cs="Arial"/>
          <w:sz w:val="19"/>
          <w:szCs w:val="19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1549B">
        <w:rPr>
          <w:rFonts w:ascii="Arial" w:hAnsi="Arial" w:cs="Arial"/>
          <w:sz w:val="19"/>
          <w:szCs w:val="19"/>
        </w:rPr>
        <w:t>consequências</w:t>
      </w:r>
      <w:proofErr w:type="spellEnd"/>
      <w:r w:rsidRPr="0011549B">
        <w:rPr>
          <w:rFonts w:ascii="Arial" w:hAnsi="Arial" w:cs="Arial"/>
          <w:sz w:val="19"/>
          <w:szCs w:val="19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/>
          <w:sz w:val="19"/>
          <w:szCs w:val="19"/>
        </w:rPr>
        <w:t>b)</w:t>
      </w:r>
      <w:r w:rsidRPr="0011549B">
        <w:rPr>
          <w:rFonts w:ascii="Arial" w:hAnsi="Arial" w:cs="Arial"/>
          <w:sz w:val="19"/>
          <w:szCs w:val="19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11549B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11549B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</w:t>
      </w:r>
      <w:r w:rsidRPr="0011549B">
        <w:rPr>
          <w:rFonts w:ascii="Arial" w:hAnsi="Arial" w:cs="Arial"/>
          <w:sz w:val="19"/>
          <w:szCs w:val="19"/>
        </w:rPr>
        <w:lastRenderedPageBreak/>
        <w:t xml:space="preserve">composição de custos e/ou preço de mercado, devendo, nos preços supracitados, </w:t>
      </w:r>
      <w:proofErr w:type="gramStart"/>
      <w:r w:rsidRPr="0011549B">
        <w:rPr>
          <w:rFonts w:ascii="Arial" w:hAnsi="Arial" w:cs="Arial"/>
          <w:sz w:val="19"/>
          <w:szCs w:val="19"/>
        </w:rPr>
        <w:t>estar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11549B">
        <w:rPr>
          <w:rFonts w:ascii="Arial" w:hAnsi="Arial" w:cs="Arial"/>
          <w:sz w:val="19"/>
          <w:szCs w:val="19"/>
        </w:rPr>
        <w:t>etc</w:t>
      </w:r>
      <w:proofErr w:type="spellEnd"/>
      <w:r w:rsidRPr="0011549B">
        <w:rPr>
          <w:rFonts w:ascii="Arial" w:hAnsi="Arial" w:cs="Arial"/>
          <w:sz w:val="19"/>
          <w:szCs w:val="19"/>
        </w:rPr>
        <w:t>). 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11549B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D14C06" w:rsidRPr="0011549B" w:rsidRDefault="00D14C06" w:rsidP="00D14C06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11549B">
        <w:rPr>
          <w:rFonts w:ascii="Arial" w:hAnsi="Arial" w:cs="Arial"/>
          <w:sz w:val="19"/>
          <w:szCs w:val="19"/>
        </w:rPr>
        <w:t>A presente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 ata terá início na data </w:t>
      </w:r>
      <w:r>
        <w:rPr>
          <w:rFonts w:ascii="Arial" w:hAnsi="Arial" w:cs="Arial"/>
          <w:sz w:val="19"/>
          <w:szCs w:val="19"/>
        </w:rPr>
        <w:t>de sua assinatura</w:t>
      </w:r>
      <w:r w:rsidRPr="0011549B">
        <w:rPr>
          <w:rFonts w:ascii="Arial" w:hAnsi="Arial" w:cs="Arial"/>
          <w:sz w:val="19"/>
          <w:szCs w:val="19"/>
        </w:rPr>
        <w:t xml:space="preserve"> e vigorará </w:t>
      </w:r>
      <w:r>
        <w:rPr>
          <w:rFonts w:ascii="Arial" w:hAnsi="Arial" w:cs="Arial"/>
          <w:sz w:val="19"/>
          <w:szCs w:val="19"/>
        </w:rPr>
        <w:t xml:space="preserve">até </w:t>
      </w:r>
      <w:r w:rsidRPr="0011549B">
        <w:rPr>
          <w:rFonts w:ascii="Arial" w:hAnsi="Arial" w:cs="Arial"/>
          <w:b/>
          <w:sz w:val="19"/>
          <w:szCs w:val="19"/>
        </w:rPr>
        <w:t>11/09/2023</w:t>
      </w:r>
      <w:r w:rsidRPr="0011549B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D14C06" w:rsidRPr="0011549B" w:rsidRDefault="00D14C06" w:rsidP="00D14C0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11549B">
        <w:rPr>
          <w:rFonts w:ascii="Arial" w:hAnsi="Arial" w:cs="Arial"/>
          <w:b/>
          <w:sz w:val="19"/>
          <w:szCs w:val="19"/>
        </w:rPr>
        <w:t xml:space="preserve">conta corrente </w:t>
      </w:r>
      <w:r w:rsidRPr="0011549B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11549B">
        <w:rPr>
          <w:rFonts w:ascii="Arial" w:hAnsi="Arial" w:cs="Arial"/>
          <w:sz w:val="19"/>
          <w:szCs w:val="19"/>
        </w:rPr>
        <w:t>subsequente</w:t>
      </w:r>
      <w:proofErr w:type="spellEnd"/>
      <w:r w:rsidRPr="0011549B">
        <w:rPr>
          <w:rFonts w:ascii="Arial" w:hAnsi="Arial" w:cs="Arial"/>
          <w:sz w:val="19"/>
          <w:szCs w:val="19"/>
        </w:rPr>
        <w:t>,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11549B">
        <w:rPr>
          <w:rFonts w:ascii="Arial" w:hAnsi="Arial" w:cs="Arial"/>
          <w:bCs/>
          <w:sz w:val="19"/>
          <w:szCs w:val="19"/>
        </w:rPr>
        <w:t>j</w:t>
      </w:r>
      <w:r w:rsidRPr="0011549B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11549B">
        <w:rPr>
          <w:rFonts w:ascii="Arial" w:hAnsi="Arial" w:cs="Arial"/>
          <w:b/>
          <w:sz w:val="19"/>
          <w:szCs w:val="19"/>
        </w:rPr>
        <w:t>A Nota Fiscal deverá ser emitida em nome do FUNDO MUNICIPAL DE ASSISTÊNCIA SOCIAL DE RIBEIRÃO DO PINHAL CNPJ: 17.382.189/0001-27- Rua Antonio Rogério rosa 1097 – Complemento CRAS.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11549B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11549B">
        <w:rPr>
          <w:rFonts w:ascii="Arial" w:hAnsi="Arial" w:cs="Arial"/>
          <w:sz w:val="19"/>
          <w:szCs w:val="19"/>
        </w:rPr>
        <w:t> 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As despesas com a execução deste contrato correrão no orçamento da Dotação Orçamentária: 6004-000/6016-000/6047-934/6093-718-3390300000.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Para garantir o fiel cumprimento da presente ata, o CONTRATANTE se compromete a solicitar previamente à </w:t>
      </w:r>
      <w:r w:rsidRPr="0011549B">
        <w:rPr>
          <w:rFonts w:ascii="Arial" w:hAnsi="Arial" w:cs="Arial"/>
          <w:bCs/>
          <w:sz w:val="19"/>
          <w:szCs w:val="19"/>
        </w:rPr>
        <w:t>CONTRATADA</w:t>
      </w:r>
      <w:r w:rsidRPr="0011549B">
        <w:rPr>
          <w:rFonts w:ascii="Arial" w:hAnsi="Arial" w:cs="Arial"/>
          <w:sz w:val="19"/>
          <w:szCs w:val="19"/>
        </w:rPr>
        <w:t>, através de documento requisitório próprio, o fornecimento dos serviços; bem como efetuar o pagamento na forma prevista na cláusula quarta. 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nos serviços prestados;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D14C06" w:rsidRPr="0011549B" w:rsidRDefault="00D14C06" w:rsidP="00D14C0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11549B">
        <w:rPr>
          <w:rFonts w:ascii="Arial" w:hAnsi="Arial" w:cs="Arial"/>
          <w:bCs/>
          <w:sz w:val="19"/>
          <w:szCs w:val="19"/>
        </w:rPr>
        <w:t xml:space="preserve">a </w:t>
      </w:r>
      <w:r w:rsidRPr="0011549B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11549B">
        <w:rPr>
          <w:rFonts w:ascii="Arial" w:hAnsi="Arial" w:cs="Arial"/>
          <w:bCs/>
          <w:sz w:val="19"/>
          <w:szCs w:val="19"/>
        </w:rPr>
        <w:t>se</w:t>
      </w:r>
      <w:r w:rsidRPr="0011549B">
        <w:rPr>
          <w:rFonts w:ascii="Arial" w:hAnsi="Arial" w:cs="Arial"/>
          <w:sz w:val="19"/>
          <w:szCs w:val="19"/>
        </w:rPr>
        <w:t xml:space="preserve"> compromete a: 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Cs/>
          <w:sz w:val="19"/>
          <w:szCs w:val="19"/>
        </w:rPr>
        <w:t xml:space="preserve">a) Executar o fornecimento </w:t>
      </w:r>
      <w:r w:rsidRPr="0011549B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11549B">
        <w:rPr>
          <w:rFonts w:ascii="Arial" w:hAnsi="Arial" w:cs="Arial"/>
          <w:bCs/>
          <w:sz w:val="19"/>
          <w:szCs w:val="19"/>
        </w:rPr>
        <w:t>até o final do prazo contratual;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Cs/>
          <w:sz w:val="19"/>
          <w:szCs w:val="19"/>
        </w:rPr>
        <w:t>b) Fornecer os produtos de acordo com as especificações solicitadas e sem qualquer outro custo;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Cs/>
          <w:sz w:val="19"/>
          <w:szCs w:val="19"/>
        </w:rPr>
        <w:t>c) Zelar e garantir a qualidade</w:t>
      </w:r>
      <w:r w:rsidRPr="0011549B">
        <w:rPr>
          <w:rFonts w:ascii="Arial" w:hAnsi="Arial" w:cs="Arial"/>
          <w:sz w:val="19"/>
          <w:szCs w:val="19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11549B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bCs/>
          <w:sz w:val="19"/>
          <w:szCs w:val="19"/>
        </w:rPr>
        <w:t>e) Manter em dia as obrigações</w:t>
      </w:r>
      <w:r w:rsidRPr="0011549B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f) Substituir em até 48 (quarenta e oito) horas os produtos que se apresentarem fora das especificações técnicas;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local,</w:t>
      </w:r>
      <w:r w:rsidRPr="0011549B">
        <w:rPr>
          <w:rFonts w:ascii="Arial" w:hAnsi="Arial" w:cs="Arial"/>
          <w:spacing w:val="-3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inclusive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quanto</w:t>
      </w:r>
      <w:r w:rsidRPr="0011549B">
        <w:rPr>
          <w:rFonts w:ascii="Arial" w:hAnsi="Arial" w:cs="Arial"/>
          <w:spacing w:val="-4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ao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descarregamento se necessário.</w:t>
      </w: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lastRenderedPageBreak/>
        <w:t xml:space="preserve"> </w:t>
      </w:r>
      <w:r w:rsidRPr="0011549B">
        <w:rPr>
          <w:rFonts w:ascii="Arial" w:hAnsi="Arial" w:cs="Arial"/>
          <w:bCs/>
          <w:sz w:val="19"/>
          <w:szCs w:val="19"/>
        </w:rPr>
        <w:t xml:space="preserve">A recusa na execução dos serviços, sem motivo justificado e aceito pela </w:t>
      </w:r>
      <w:proofErr w:type="gramStart"/>
      <w:r w:rsidRPr="0011549B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11549B">
        <w:rPr>
          <w:rFonts w:ascii="Arial" w:hAnsi="Arial" w:cs="Arial"/>
          <w:bCs/>
          <w:sz w:val="19"/>
          <w:szCs w:val="19"/>
        </w:rPr>
        <w:t>constitui-se em falta grave</w:t>
      </w:r>
      <w:r w:rsidRPr="0011549B">
        <w:rPr>
          <w:rFonts w:ascii="Arial" w:hAnsi="Arial" w:cs="Arial"/>
          <w:sz w:val="19"/>
          <w:szCs w:val="19"/>
        </w:rPr>
        <w:t xml:space="preserve">, sujeitando a </w:t>
      </w:r>
      <w:r w:rsidRPr="0011549B">
        <w:rPr>
          <w:rFonts w:ascii="Arial" w:hAnsi="Arial" w:cs="Arial"/>
          <w:b/>
          <w:sz w:val="19"/>
          <w:szCs w:val="19"/>
        </w:rPr>
        <w:t>CONTRATADA,</w:t>
      </w:r>
      <w:r w:rsidRPr="0011549B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11549B">
        <w:rPr>
          <w:rFonts w:ascii="Arial" w:hAnsi="Arial" w:cs="Arial"/>
          <w:spacing w:val="-56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11549B">
        <w:rPr>
          <w:rFonts w:ascii="Arial" w:hAnsi="Arial" w:cs="Arial"/>
          <w:spacing w:val="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cento);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11549B">
        <w:rPr>
          <w:rFonts w:ascii="Arial" w:hAnsi="Arial" w:cs="Arial"/>
          <w:spacing w:val="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cláusula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do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contrato/Ata Registro de Preços,</w:t>
      </w:r>
      <w:r w:rsidRPr="0011549B">
        <w:rPr>
          <w:rFonts w:ascii="Arial" w:hAnsi="Arial" w:cs="Arial"/>
          <w:spacing w:val="-2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exceto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prazo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de</w:t>
      </w:r>
      <w:r w:rsidRPr="0011549B">
        <w:rPr>
          <w:rFonts w:ascii="Arial" w:hAnsi="Arial" w:cs="Arial"/>
          <w:spacing w:val="-1"/>
          <w:sz w:val="19"/>
          <w:szCs w:val="19"/>
        </w:rPr>
        <w:t xml:space="preserve"> </w:t>
      </w:r>
      <w:r w:rsidRPr="0011549B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11549B">
        <w:rPr>
          <w:rFonts w:ascii="Arial" w:hAnsi="Arial" w:cs="Arial"/>
          <w:sz w:val="19"/>
          <w:szCs w:val="19"/>
        </w:rPr>
        <w:t>c)</w:t>
      </w:r>
      <w:proofErr w:type="gramEnd"/>
      <w:r w:rsidRPr="0011549B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11549B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 fiscalização sobre a entrega dos produtos da presente licitação será exercida pela senhora MARLUCE MARCELINO PECCIN COUTINHO.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c) Conferir no ato da entrega, requisitos, marcas, especificações, prazos de validade, condições e outros dados que fizerem necessários;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d) Controlar o saldo;</w:t>
      </w: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e) Praticar quaisquer atos, nos limites da Ata/contrato, que se destinem a preservar todo e qualquer direito do Município.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CLÁUSULA NONA– </w:t>
      </w:r>
      <w:r w:rsidRPr="0011549B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D14C06" w:rsidRPr="0011549B" w:rsidRDefault="00D14C06" w:rsidP="00D14C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14C06" w:rsidRPr="0011549B" w:rsidRDefault="00D14C06" w:rsidP="00D14C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11549B">
        <w:rPr>
          <w:rFonts w:ascii="Arial" w:hAnsi="Arial" w:cs="Arial"/>
          <w:sz w:val="19"/>
          <w:szCs w:val="19"/>
        </w:rPr>
        <w:t>colusiva</w:t>
      </w:r>
      <w:proofErr w:type="spellEnd"/>
      <w:r w:rsidRPr="0011549B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1549B">
        <w:rPr>
          <w:rFonts w:ascii="Arial" w:hAnsi="Arial" w:cs="Arial"/>
          <w:sz w:val="19"/>
          <w:szCs w:val="19"/>
        </w:rPr>
        <w:t>ii</w:t>
      </w:r>
      <w:proofErr w:type="gramEnd"/>
      <w:r w:rsidRPr="0011549B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11549B">
        <w:rPr>
          <w:rFonts w:ascii="Arial" w:hAnsi="Arial" w:cs="Arial"/>
          <w:sz w:val="19"/>
          <w:szCs w:val="19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1549B">
        <w:rPr>
          <w:rFonts w:ascii="Arial" w:hAnsi="Arial" w:cs="Arial"/>
          <w:sz w:val="19"/>
          <w:szCs w:val="19"/>
        </w:rPr>
        <w:t>colusivas</w:t>
      </w:r>
      <w:proofErr w:type="spellEnd"/>
      <w:r w:rsidRPr="0011549B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D14C06" w:rsidRPr="0011549B" w:rsidRDefault="00D14C06" w:rsidP="00D14C0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14C06" w:rsidRPr="0011549B" w:rsidRDefault="00D14C06" w:rsidP="00D14C06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11549B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D14C06" w:rsidRPr="0011549B" w:rsidRDefault="00D14C06" w:rsidP="00D14C06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 Ata poderá ser rescindida: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D14C06" w:rsidRPr="0011549B" w:rsidRDefault="00D14C06" w:rsidP="00D14C0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11549B">
        <w:rPr>
          <w:rFonts w:ascii="Arial" w:hAnsi="Arial" w:cs="Arial"/>
          <w:b/>
          <w:sz w:val="19"/>
          <w:szCs w:val="19"/>
          <w:u w:val="single"/>
        </w:rPr>
        <w:t>PRIMEIRA</w:t>
      </w: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 – VEDAÇÕES</w:t>
      </w: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14C06" w:rsidRPr="0011549B" w:rsidRDefault="00D14C06" w:rsidP="00D14C0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</w:t>
      </w:r>
      <w:r w:rsidRPr="0011549B">
        <w:rPr>
          <w:rFonts w:ascii="Arial" w:hAnsi="Arial" w:cs="Arial"/>
          <w:b/>
          <w:sz w:val="19"/>
          <w:szCs w:val="19"/>
          <w:u w:val="single"/>
        </w:rPr>
        <w:t>SEGUNDA</w:t>
      </w: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 - DA PUBLICAÇÃO</w:t>
      </w:r>
      <w:r w:rsidRPr="0011549B">
        <w:rPr>
          <w:rFonts w:ascii="Arial" w:hAnsi="Arial" w:cs="Arial"/>
          <w:sz w:val="19"/>
          <w:szCs w:val="19"/>
          <w:u w:val="single"/>
        </w:rPr>
        <w:t> </w:t>
      </w:r>
    </w:p>
    <w:p w:rsidR="00D14C06" w:rsidRPr="0011549B" w:rsidRDefault="00D14C06" w:rsidP="00D14C06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11549B">
        <w:rPr>
          <w:rFonts w:ascii="Arial" w:hAnsi="Arial" w:cs="Arial"/>
          <w:b/>
          <w:sz w:val="19"/>
          <w:szCs w:val="19"/>
        </w:rPr>
        <w:t>CONTRATANTE</w:t>
      </w:r>
      <w:r w:rsidRPr="0011549B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D14C06" w:rsidRPr="0011549B" w:rsidRDefault="00D14C06" w:rsidP="00D14C0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D14C06" w:rsidRPr="0011549B" w:rsidRDefault="00D14C06" w:rsidP="00D14C06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075/2022, e a proposta final e adjudicada da </w:t>
      </w:r>
      <w:r w:rsidRPr="0011549B">
        <w:rPr>
          <w:rFonts w:ascii="Arial" w:hAnsi="Arial" w:cs="Arial"/>
          <w:b/>
          <w:bCs/>
          <w:sz w:val="19"/>
          <w:szCs w:val="19"/>
        </w:rPr>
        <w:t>CONTRATADA</w:t>
      </w:r>
      <w:r w:rsidRPr="0011549B">
        <w:rPr>
          <w:rFonts w:ascii="Arial" w:hAnsi="Arial" w:cs="Arial"/>
          <w:sz w:val="19"/>
          <w:szCs w:val="19"/>
        </w:rPr>
        <w:t>.</w:t>
      </w:r>
    </w:p>
    <w:p w:rsidR="00D14C06" w:rsidRPr="0011549B" w:rsidRDefault="00D14C06" w:rsidP="00D14C06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11549B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D14C06" w:rsidRPr="0011549B" w:rsidRDefault="00D14C06" w:rsidP="00D14C06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A </w:t>
      </w:r>
      <w:r w:rsidRPr="0011549B">
        <w:rPr>
          <w:rFonts w:ascii="Arial" w:hAnsi="Arial" w:cs="Arial"/>
          <w:b/>
          <w:sz w:val="19"/>
          <w:szCs w:val="19"/>
        </w:rPr>
        <w:t>CONTRATADA</w:t>
      </w:r>
      <w:r w:rsidRPr="0011549B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11549B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E por estarem de acordo, as partes firmam </w:t>
      </w:r>
      <w:proofErr w:type="gramStart"/>
      <w:r w:rsidRPr="0011549B">
        <w:rPr>
          <w:rFonts w:ascii="Arial" w:hAnsi="Arial" w:cs="Arial"/>
          <w:sz w:val="19"/>
          <w:szCs w:val="19"/>
        </w:rPr>
        <w:t>a presente</w:t>
      </w:r>
      <w:proofErr w:type="gramEnd"/>
      <w:r w:rsidRPr="0011549B">
        <w:rPr>
          <w:rFonts w:ascii="Arial" w:hAnsi="Arial" w:cs="Arial"/>
          <w:sz w:val="19"/>
          <w:szCs w:val="19"/>
        </w:rPr>
        <w:t xml:space="preserve"> Ata/Contrato em 02 (duas) vias de igual teor e forma para um só efeito legal, ficando pelo menos uma via arquivada na sede da </w:t>
      </w:r>
      <w:r w:rsidRPr="0011549B">
        <w:rPr>
          <w:rFonts w:ascii="Arial" w:hAnsi="Arial" w:cs="Arial"/>
          <w:b/>
          <w:bCs/>
          <w:sz w:val="19"/>
          <w:szCs w:val="19"/>
        </w:rPr>
        <w:t>CONTRATANTE</w:t>
      </w:r>
      <w:r w:rsidRPr="0011549B">
        <w:rPr>
          <w:rFonts w:ascii="Arial" w:hAnsi="Arial" w:cs="Arial"/>
          <w:sz w:val="19"/>
          <w:szCs w:val="19"/>
        </w:rPr>
        <w:t>, na forma do art. 60 da Lei 8.666 de 21/06/1993.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Ribeirão do Pinhal, 12 de setembro de 2022.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D14C06" w:rsidRPr="0011549B" w:rsidTr="00BC5749">
        <w:tc>
          <w:tcPr>
            <w:tcW w:w="4685" w:type="dxa"/>
          </w:tcPr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D14C06" w:rsidRPr="0011549B" w:rsidRDefault="00D14C06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D14C06" w:rsidRPr="0056058D" w:rsidRDefault="00D14C06" w:rsidP="00D14C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058D">
              <w:rPr>
                <w:rFonts w:ascii="Arial" w:hAnsi="Arial" w:cs="Arial"/>
                <w:sz w:val="18"/>
                <w:szCs w:val="18"/>
              </w:rPr>
              <w:t>MARCOS ROBERTO DE OLIVEIRA</w:t>
            </w:r>
          </w:p>
          <w:p w:rsidR="00D14C06" w:rsidRPr="0056058D" w:rsidRDefault="00D14C06" w:rsidP="00D14C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058D">
              <w:rPr>
                <w:rFonts w:ascii="Arial" w:hAnsi="Arial" w:cs="Arial"/>
                <w:sz w:val="18"/>
                <w:szCs w:val="18"/>
              </w:rPr>
              <w:t>CPF: 017.504.309-40</w:t>
            </w:r>
          </w:p>
          <w:p w:rsidR="00D14C06" w:rsidRPr="0011549B" w:rsidRDefault="00D14C06" w:rsidP="00BC574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14C06" w:rsidRPr="0011549B" w:rsidRDefault="00D14C06" w:rsidP="00D14C06">
      <w:pPr>
        <w:pStyle w:val="SemEspaamento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TESTEMUNHAS:</w:t>
      </w:r>
    </w:p>
    <w:p w:rsidR="00D14C06" w:rsidRPr="0011549B" w:rsidRDefault="00D14C06" w:rsidP="00D14C06">
      <w:pPr>
        <w:pStyle w:val="SemEspaamento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14C06" w:rsidRPr="0011549B" w:rsidTr="00BC5749">
        <w:tc>
          <w:tcPr>
            <w:tcW w:w="4606" w:type="dxa"/>
          </w:tcPr>
          <w:p w:rsidR="00D14C06" w:rsidRPr="0011549B" w:rsidRDefault="00D14C06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D14C06" w:rsidRPr="0011549B" w:rsidRDefault="00D14C06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D14C06" w:rsidRPr="0011549B" w:rsidRDefault="00D14C06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:rsidR="00D14C06" w:rsidRPr="0011549B" w:rsidRDefault="00D14C06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:rsidR="00D14C06" w:rsidRPr="0011549B" w:rsidRDefault="00D14C06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:rsidR="00D14C06" w:rsidRPr="0011549B" w:rsidRDefault="00D14C06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14C06" w:rsidRPr="0011549B" w:rsidTr="00BC5749">
        <w:tc>
          <w:tcPr>
            <w:tcW w:w="4606" w:type="dxa"/>
          </w:tcPr>
          <w:p w:rsidR="00D14C06" w:rsidRPr="0011549B" w:rsidRDefault="00D14C06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D14C06" w:rsidRPr="0011549B" w:rsidRDefault="00D14C06" w:rsidP="00BC574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D14C06" w:rsidRPr="0011549B" w:rsidRDefault="00D14C06" w:rsidP="00D14C06">
      <w:pPr>
        <w:pStyle w:val="SemEspaamento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RAFAEL SANTANA FRIZON </w:t>
      </w:r>
      <w:r w:rsidRPr="0011549B">
        <w:rPr>
          <w:rFonts w:ascii="Arial" w:hAnsi="Arial" w:cs="Arial"/>
          <w:sz w:val="19"/>
          <w:szCs w:val="19"/>
        </w:rPr>
        <w:tab/>
      </w:r>
      <w:r w:rsidRPr="0011549B">
        <w:rPr>
          <w:rFonts w:ascii="Arial" w:hAnsi="Arial" w:cs="Arial"/>
          <w:sz w:val="19"/>
          <w:szCs w:val="19"/>
        </w:rPr>
        <w:tab/>
      </w:r>
      <w:r w:rsidRPr="0011549B">
        <w:rPr>
          <w:rFonts w:ascii="Arial" w:hAnsi="Arial" w:cs="Arial"/>
          <w:sz w:val="19"/>
          <w:szCs w:val="19"/>
        </w:rPr>
        <w:tab/>
        <w:t xml:space="preserve">       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ADVOGADO.</w:t>
      </w:r>
      <w:r w:rsidRPr="0011549B">
        <w:rPr>
          <w:rFonts w:ascii="Arial" w:hAnsi="Arial" w:cs="Arial"/>
          <w:sz w:val="19"/>
          <w:szCs w:val="19"/>
        </w:rPr>
        <w:tab/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11549B">
        <w:rPr>
          <w:rFonts w:ascii="Arial" w:hAnsi="Arial" w:cs="Arial"/>
          <w:b/>
          <w:sz w:val="19"/>
          <w:szCs w:val="19"/>
        </w:rPr>
        <w:t>FISCA</w:t>
      </w:r>
      <w:r>
        <w:rPr>
          <w:rFonts w:ascii="Arial" w:hAnsi="Arial" w:cs="Arial"/>
          <w:b/>
          <w:sz w:val="19"/>
          <w:szCs w:val="19"/>
        </w:rPr>
        <w:t>L</w:t>
      </w:r>
      <w:r w:rsidRPr="0011549B">
        <w:rPr>
          <w:rFonts w:ascii="Arial" w:hAnsi="Arial" w:cs="Arial"/>
          <w:b/>
          <w:sz w:val="19"/>
          <w:szCs w:val="19"/>
        </w:rPr>
        <w:t xml:space="preserve"> DA ATA REGISTRO DE PREÇOS:</w:t>
      </w:r>
    </w:p>
    <w:p w:rsidR="00D14C06" w:rsidRPr="0011549B" w:rsidRDefault="00D14C06" w:rsidP="00D14C0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D14C06" w:rsidRPr="0011549B" w:rsidRDefault="00D14C06" w:rsidP="00D14C06">
      <w:pPr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MARLUCE MARCELINO PECCIN COUTINHO</w:t>
      </w:r>
    </w:p>
    <w:p w:rsidR="00D14C06" w:rsidRPr="0011549B" w:rsidRDefault="00D14C06" w:rsidP="00D14C06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SECRETÁRIA DE ASSISTÊNCIA SOCIAL</w:t>
      </w:r>
    </w:p>
    <w:p w:rsidR="00D14C06" w:rsidRPr="0011549B" w:rsidRDefault="00D14C06" w:rsidP="00D14C06">
      <w:pPr>
        <w:pStyle w:val="SemEspaamento"/>
        <w:rPr>
          <w:rFonts w:ascii="Arial" w:hAnsi="Arial" w:cs="Arial"/>
          <w:sz w:val="19"/>
          <w:szCs w:val="19"/>
        </w:rPr>
      </w:pPr>
    </w:p>
    <w:p w:rsidR="00D14C06" w:rsidRPr="0011549B" w:rsidRDefault="00D14C06" w:rsidP="00D14C06">
      <w:pPr>
        <w:pStyle w:val="SemEspaamento"/>
        <w:rPr>
          <w:rFonts w:ascii="Arial" w:hAnsi="Arial" w:cs="Arial"/>
          <w:sz w:val="19"/>
          <w:szCs w:val="19"/>
        </w:rPr>
      </w:pPr>
    </w:p>
    <w:p w:rsidR="00D14C06" w:rsidRDefault="00D14C06" w:rsidP="00D14C06"/>
    <w:p w:rsidR="00000000" w:rsidRDefault="00D14C06"/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D14C06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D14C0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D14C0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D14C0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D14C0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D14C0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14C06"/>
    <w:rsid w:val="00D1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4C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14C0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14C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14C0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14C0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1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4C06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D14C06"/>
    <w:rPr>
      <w:b/>
      <w:bCs/>
    </w:rPr>
  </w:style>
  <w:style w:type="paragraph" w:styleId="Ttulo">
    <w:name w:val="Title"/>
    <w:basedOn w:val="Normal"/>
    <w:link w:val="TtuloChar"/>
    <w:qFormat/>
    <w:rsid w:val="00D14C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14C0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D1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ntunes.alimentos.pedido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2373</Words>
  <Characters>12815</Characters>
  <Application>Microsoft Office Word</Application>
  <DocSecurity>0</DocSecurity>
  <Lines>106</Lines>
  <Paragraphs>30</Paragraphs>
  <ScaleCrop>false</ScaleCrop>
  <Company/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2022-09-12T16:34:00Z</dcterms:created>
  <dcterms:modified xsi:type="dcterms:W3CDTF">2022-09-12T16:37:00Z</dcterms:modified>
</cp:coreProperties>
</file>