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F7" w:rsidRPr="002365B3" w:rsidRDefault="00B46DF7" w:rsidP="00B46DF7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2365B3">
        <w:rPr>
          <w:rFonts w:ascii="Arial" w:hAnsi="Arial" w:cs="Arial"/>
          <w:bCs/>
          <w:color w:val="000000"/>
          <w:sz w:val="18"/>
          <w:szCs w:val="18"/>
          <w:u w:val="single"/>
        </w:rPr>
        <w:t>CONTRATO DE PRESTAÇÃO DE SERVIÇOS N.º 345/2022 – PREGÃO ELETRÔNICO 106/2022.</w:t>
      </w:r>
    </w:p>
    <w:p w:rsidR="00B46DF7" w:rsidRPr="00BC6996" w:rsidRDefault="00B46DF7" w:rsidP="00B46DF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C6996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EC2B20">
        <w:rPr>
          <w:rFonts w:asciiTheme="minorHAnsi" w:hAnsiTheme="minorHAnsi" w:cs="Tahoma"/>
          <w:b/>
          <w:sz w:val="22"/>
          <w:szCs w:val="22"/>
        </w:rPr>
        <w:t>ITAÚ UNIBANCO S/A</w:t>
      </w:r>
      <w:r w:rsidRPr="00BC6996">
        <w:rPr>
          <w:rFonts w:ascii="Arial" w:hAnsi="Arial" w:cs="Arial"/>
          <w:sz w:val="20"/>
          <w:szCs w:val="20"/>
        </w:rPr>
        <w:t>.</w:t>
      </w:r>
    </w:p>
    <w:p w:rsidR="00B46DF7" w:rsidRPr="00BC6996" w:rsidRDefault="00B46DF7" w:rsidP="0027507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C6996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BC6996">
        <w:rPr>
          <w:rFonts w:ascii="Arial" w:hAnsi="Arial" w:cs="Arial"/>
          <w:b/>
          <w:sz w:val="20"/>
          <w:szCs w:val="20"/>
        </w:rPr>
        <w:t>DARTAGNAN CALIXTO FRAIZ</w:t>
      </w:r>
      <w:r w:rsidRPr="00BC6996">
        <w:rPr>
          <w:rFonts w:ascii="Arial" w:hAnsi="Arial" w:cs="Arial"/>
          <w:sz w:val="20"/>
          <w:szCs w:val="20"/>
        </w:rPr>
        <w:t>,</w:t>
      </w:r>
      <w:r w:rsidRPr="00BC6996">
        <w:rPr>
          <w:rFonts w:ascii="Arial" w:hAnsi="Arial" w:cs="Arial"/>
          <w:b/>
          <w:sz w:val="20"/>
          <w:szCs w:val="20"/>
        </w:rPr>
        <w:t xml:space="preserve"> </w:t>
      </w:r>
      <w:r w:rsidRPr="00BC6996">
        <w:rPr>
          <w:rFonts w:ascii="Arial" w:hAnsi="Arial" w:cs="Arial"/>
          <w:sz w:val="20"/>
          <w:szCs w:val="20"/>
        </w:rPr>
        <w:t>brasileiro</w:t>
      </w:r>
      <w:r w:rsidRPr="00BC6996">
        <w:rPr>
          <w:rFonts w:ascii="Arial" w:hAnsi="Arial" w:cs="Arial"/>
          <w:b/>
          <w:sz w:val="20"/>
          <w:szCs w:val="20"/>
        </w:rPr>
        <w:t xml:space="preserve">, </w:t>
      </w:r>
      <w:r w:rsidRPr="00BC6996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BC6996">
        <w:rPr>
          <w:rFonts w:ascii="Arial" w:hAnsi="Arial" w:cs="Arial"/>
          <w:b/>
          <w:sz w:val="20"/>
          <w:szCs w:val="20"/>
        </w:rPr>
        <w:t xml:space="preserve">, </w:t>
      </w:r>
      <w:r w:rsidRPr="00BC6996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BC6996">
        <w:rPr>
          <w:rFonts w:ascii="Arial" w:hAnsi="Arial" w:cs="Arial"/>
          <w:b/>
          <w:bCs/>
          <w:sz w:val="20"/>
          <w:szCs w:val="20"/>
        </w:rPr>
        <w:t>CONTRATANTE</w:t>
      </w:r>
      <w:r w:rsidRPr="00BC6996">
        <w:rPr>
          <w:rFonts w:ascii="Arial" w:hAnsi="Arial" w:cs="Arial"/>
          <w:sz w:val="20"/>
          <w:szCs w:val="20"/>
        </w:rPr>
        <w:t xml:space="preserve">, e a Empresa </w:t>
      </w:r>
      <w:r w:rsidRPr="00EC2B20">
        <w:rPr>
          <w:rFonts w:asciiTheme="minorHAnsi" w:hAnsiTheme="minorHAnsi" w:cs="Tahoma"/>
          <w:b/>
          <w:sz w:val="22"/>
          <w:szCs w:val="22"/>
        </w:rPr>
        <w:t>ITAÚ UNIBANCO S/A</w:t>
      </w:r>
      <w:r w:rsidRPr="00EC2B20">
        <w:rPr>
          <w:rFonts w:asciiTheme="minorHAnsi" w:hAnsiTheme="minorHAnsi" w:cs="Tahoma"/>
          <w:sz w:val="22"/>
          <w:szCs w:val="22"/>
        </w:rPr>
        <w:t>, inscrita no CNPJ</w:t>
      </w:r>
      <w:r>
        <w:rPr>
          <w:rFonts w:asciiTheme="minorHAnsi" w:hAnsiTheme="minorHAnsi" w:cs="Tahoma"/>
          <w:sz w:val="22"/>
          <w:szCs w:val="22"/>
        </w:rPr>
        <w:t>/MF</w:t>
      </w:r>
      <w:r w:rsidR="00CF7EA8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n</w:t>
      </w:r>
      <w:r w:rsidRPr="00EC2B20">
        <w:rPr>
          <w:rFonts w:asciiTheme="minorHAnsi" w:hAnsiTheme="minorHAnsi" w:cs="Tahoma"/>
          <w:sz w:val="22"/>
          <w:szCs w:val="22"/>
        </w:rPr>
        <w:t xml:space="preserve">º. 60.701.190/0001-04, com sede na Praça Alfredo </w:t>
      </w:r>
      <w:proofErr w:type="spellStart"/>
      <w:r w:rsidRPr="00EC2B20">
        <w:rPr>
          <w:rFonts w:asciiTheme="minorHAnsi" w:hAnsiTheme="minorHAnsi" w:cs="Tahoma"/>
          <w:sz w:val="22"/>
          <w:szCs w:val="22"/>
        </w:rPr>
        <w:t>Egydio</w:t>
      </w:r>
      <w:proofErr w:type="spellEnd"/>
      <w:r w:rsidRPr="00EC2B20">
        <w:rPr>
          <w:rFonts w:asciiTheme="minorHAnsi" w:hAnsiTheme="minorHAnsi" w:cs="Tahoma"/>
          <w:sz w:val="22"/>
          <w:szCs w:val="22"/>
        </w:rPr>
        <w:t xml:space="preserve"> de Souza Aranha</w:t>
      </w:r>
      <w:r>
        <w:rPr>
          <w:rFonts w:asciiTheme="minorHAnsi" w:hAnsiTheme="minorHAnsi" w:cs="Tahoma"/>
          <w:sz w:val="22"/>
          <w:szCs w:val="22"/>
        </w:rPr>
        <w:t xml:space="preserve">, nº </w:t>
      </w:r>
      <w:r w:rsidRPr="00EC2B20">
        <w:rPr>
          <w:rFonts w:asciiTheme="minorHAnsi" w:hAnsiTheme="minorHAnsi" w:cs="Tahoma"/>
          <w:sz w:val="22"/>
          <w:szCs w:val="22"/>
        </w:rPr>
        <w:t>100 – Torre Olavo S</w:t>
      </w:r>
      <w:r>
        <w:rPr>
          <w:rFonts w:asciiTheme="minorHAnsi" w:hAnsiTheme="minorHAnsi" w:cs="Tahoma"/>
          <w:sz w:val="22"/>
          <w:szCs w:val="22"/>
        </w:rPr>
        <w:t xml:space="preserve">etubal – Parque Jabaquara – CEP </w:t>
      </w:r>
      <w:r w:rsidRPr="00EC2B20">
        <w:rPr>
          <w:rFonts w:asciiTheme="minorHAnsi" w:hAnsiTheme="minorHAnsi" w:cs="Tahoma"/>
          <w:sz w:val="22"/>
          <w:szCs w:val="22"/>
        </w:rPr>
        <w:t>04.344-902 na cidade de São Paulo</w:t>
      </w:r>
      <w:r>
        <w:rPr>
          <w:rFonts w:asciiTheme="minorHAnsi" w:hAnsiTheme="minorHAnsi" w:cs="Tahoma"/>
          <w:sz w:val="22"/>
          <w:szCs w:val="22"/>
        </w:rPr>
        <w:t xml:space="preserve"> -</w:t>
      </w:r>
      <w:r w:rsidRPr="00EC2B20">
        <w:rPr>
          <w:rFonts w:asciiTheme="minorHAnsi" w:hAnsiTheme="minorHAnsi" w:cs="Tahoma"/>
          <w:sz w:val="22"/>
          <w:szCs w:val="22"/>
        </w:rPr>
        <w:t xml:space="preserve"> SP, </w:t>
      </w:r>
      <w:r w:rsidR="00CF7EA8" w:rsidRPr="00BC6996">
        <w:rPr>
          <w:rFonts w:ascii="Arial" w:hAnsi="Arial" w:cs="Arial"/>
          <w:sz w:val="20"/>
          <w:szCs w:val="20"/>
        </w:rPr>
        <w:t xml:space="preserve">neste ato representado </w:t>
      </w:r>
      <w:r w:rsidR="000A00FF" w:rsidRPr="00B2536F">
        <w:rPr>
          <w:rFonts w:asciiTheme="minorHAnsi" w:hAnsiTheme="minorHAnsi" w:cs="Tahoma"/>
          <w:sz w:val="22"/>
          <w:szCs w:val="22"/>
        </w:rPr>
        <w:t>por seus representantes legais abaixo identificados</w:t>
      </w:r>
      <w:r w:rsidR="00275071">
        <w:rPr>
          <w:rFonts w:ascii="Arial" w:hAnsi="Arial" w:cs="Arial"/>
          <w:sz w:val="20"/>
          <w:szCs w:val="20"/>
        </w:rPr>
        <w:t xml:space="preserve">, </w:t>
      </w:r>
      <w:r w:rsidR="00CF7EA8" w:rsidRPr="00BC6996">
        <w:rPr>
          <w:rFonts w:ascii="Arial" w:hAnsi="Arial" w:cs="Arial"/>
          <w:sz w:val="20"/>
          <w:szCs w:val="20"/>
        </w:rPr>
        <w:t xml:space="preserve">denominado </w:t>
      </w:r>
      <w:r w:rsidR="00CF7EA8" w:rsidRPr="00BC699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C6996">
        <w:rPr>
          <w:rFonts w:ascii="Arial" w:hAnsi="Arial" w:cs="Arial"/>
          <w:b/>
          <w:sz w:val="20"/>
          <w:szCs w:val="20"/>
          <w:u w:val="single"/>
        </w:rPr>
        <w:t>,</w:t>
      </w:r>
      <w:r w:rsidRPr="00BC6996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46DF7" w:rsidRPr="002365B3" w:rsidRDefault="00B46DF7" w:rsidP="00B46DF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2365B3">
        <w:rPr>
          <w:rFonts w:ascii="Arial" w:hAnsi="Arial" w:cs="Arial"/>
          <w:b/>
          <w:bCs/>
          <w:sz w:val="20"/>
          <w:szCs w:val="20"/>
          <w:u w:val="single"/>
        </w:rPr>
        <w:t xml:space="preserve">CLÁUSULA PRIMEIRA </w:t>
      </w: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Tem o presente por objeto </w:t>
      </w:r>
      <w:proofErr w:type="gramStart"/>
      <w:r w:rsidRPr="002365B3">
        <w:rPr>
          <w:rFonts w:ascii="Arial" w:hAnsi="Arial" w:cs="Arial"/>
          <w:sz w:val="20"/>
          <w:szCs w:val="20"/>
        </w:rPr>
        <w:t>a</w:t>
      </w:r>
      <w:proofErr w:type="gramEnd"/>
      <w:r w:rsidRPr="002365B3">
        <w:rPr>
          <w:rFonts w:ascii="Arial" w:hAnsi="Arial" w:cs="Arial"/>
          <w:sz w:val="20"/>
          <w:szCs w:val="20"/>
        </w:rPr>
        <w:t xml:space="preserve"> prestação de serviços de pagamento de vencimentos, salários, proventos, aposentadorias, pensões e similares, dos servidores da Administração Pública Municipal Direta do Município de Ribeirão do Pinhal PR, mediante crédito em conta corrente ou conta salário (opção ficará a cargo de cada servidor em negociação individual com a Instituição), conforme especificações contidas no edital de pregão eletrônico nº 106/2022, anexos, bem como da proposta da CONTRATADA, datada de 07 de dezembro de 2022, documentos que passam a fazer parte integrante deste instrumento.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="002365B3" w:rsidRPr="002365B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O prazo de vigência do contrato será de 60 (sessenta) meses, iniciando em 26/01/2023 e terminando em 25/01/2028. 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="002365B3" w:rsidRPr="002365B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Pela execução dos serviços objeto deste instrumento, a CONTRATADA pagará ao CONTRATANTE, o valor total de R$ 200.000,00 (duzentos mil reais), </w:t>
      </w:r>
      <w:r w:rsidRPr="00472129">
        <w:rPr>
          <w:rFonts w:ascii="Arial" w:hAnsi="Arial" w:cs="Arial"/>
          <w:sz w:val="20"/>
          <w:szCs w:val="20"/>
          <w:u w:val="single"/>
        </w:rPr>
        <w:t>devendo ser paga</w:t>
      </w:r>
      <w:r w:rsidRPr="002365B3">
        <w:rPr>
          <w:rFonts w:ascii="Arial" w:hAnsi="Arial" w:cs="Arial"/>
          <w:sz w:val="20"/>
          <w:szCs w:val="20"/>
        </w:rPr>
        <w:t xml:space="preserve"> até o dia </w:t>
      </w:r>
      <w:r w:rsidRPr="002365B3">
        <w:rPr>
          <w:rFonts w:ascii="Arial" w:hAnsi="Arial" w:cs="Arial"/>
          <w:b/>
          <w:sz w:val="20"/>
          <w:szCs w:val="20"/>
        </w:rPr>
        <w:t>25/01/2023</w:t>
      </w:r>
      <w:r w:rsidRPr="002365B3">
        <w:rPr>
          <w:rFonts w:ascii="Arial" w:hAnsi="Arial" w:cs="Arial"/>
          <w:sz w:val="20"/>
          <w:szCs w:val="20"/>
        </w:rPr>
        <w:t>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365B3">
        <w:rPr>
          <w:rFonts w:ascii="Arial" w:hAnsi="Arial" w:cs="Arial"/>
          <w:b/>
          <w:sz w:val="20"/>
          <w:szCs w:val="20"/>
        </w:rPr>
        <w:t>PARÁGRAFO ÚNICO</w:t>
      </w:r>
    </w:p>
    <w:p w:rsidR="00B46DF7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O pagamento referido nesta Cláusula deverá ser efetuado mediante depósito em conta corrente da Prefeitura Municipal de Ribeirão do Pinhal (PR), no </w:t>
      </w:r>
      <w:r w:rsidRPr="002365B3">
        <w:rPr>
          <w:rFonts w:ascii="Arial" w:hAnsi="Arial" w:cs="Arial"/>
          <w:b/>
          <w:sz w:val="20"/>
          <w:szCs w:val="20"/>
        </w:rPr>
        <w:t>Banco</w:t>
      </w:r>
      <w:r w:rsidR="00CF7EA8" w:rsidRPr="002365B3">
        <w:rPr>
          <w:rFonts w:ascii="Arial" w:hAnsi="Arial" w:cs="Arial"/>
          <w:b/>
          <w:sz w:val="20"/>
          <w:szCs w:val="20"/>
        </w:rPr>
        <w:t xml:space="preserve"> 001</w:t>
      </w:r>
      <w:r w:rsidRPr="002365B3">
        <w:rPr>
          <w:rFonts w:ascii="Arial" w:hAnsi="Arial" w:cs="Arial"/>
          <w:b/>
          <w:sz w:val="20"/>
          <w:szCs w:val="20"/>
        </w:rPr>
        <w:t xml:space="preserve"> Agência </w:t>
      </w:r>
      <w:r w:rsidR="00CF7EA8" w:rsidRPr="002365B3">
        <w:rPr>
          <w:rFonts w:ascii="Arial" w:hAnsi="Arial" w:cs="Arial"/>
          <w:b/>
          <w:sz w:val="20"/>
          <w:szCs w:val="20"/>
        </w:rPr>
        <w:t>0652-1</w:t>
      </w:r>
      <w:r w:rsidRPr="002365B3">
        <w:rPr>
          <w:rFonts w:ascii="Arial" w:hAnsi="Arial" w:cs="Arial"/>
          <w:b/>
          <w:sz w:val="20"/>
          <w:szCs w:val="20"/>
        </w:rPr>
        <w:t xml:space="preserve"> Conta Corrente</w:t>
      </w:r>
      <w:r w:rsidR="00CF7EA8" w:rsidRPr="002365B3">
        <w:rPr>
          <w:rFonts w:ascii="Arial" w:hAnsi="Arial" w:cs="Arial"/>
          <w:b/>
          <w:sz w:val="20"/>
          <w:szCs w:val="20"/>
        </w:rPr>
        <w:t xml:space="preserve"> 12.301-3.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QUARTA</w:t>
      </w:r>
      <w:r w:rsidR="002365B3" w:rsidRPr="002365B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A CONTRATADA deverá cumprir a Resolução 3.424 do BACEN que dispõe sobre a prestação de serviços de pagamento de salários, aposentadorias e similares sem cobrança de tarifas, e demais legislações pertinentes à contratação dos serviços objeto da licitação e ulteriores alterações.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b/>
          <w:sz w:val="20"/>
          <w:szCs w:val="20"/>
        </w:rPr>
        <w:t>PARÁGRAFO ÚNICO</w:t>
      </w:r>
      <w:r w:rsidRPr="002365B3">
        <w:rPr>
          <w:rFonts w:ascii="Arial" w:hAnsi="Arial" w:cs="Arial"/>
          <w:sz w:val="20"/>
          <w:szCs w:val="20"/>
        </w:rPr>
        <w:t>: as condições e procedimentos operacionais e as obrigações que deverão ser atendidas pelas partes, constam no edital, parte integrante deste instrumento.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QUINTA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Na eventualidade de extinção/fusão/incorporação de órgãos/entidades/fundos, da Administração Pública Municipal Direta do Município de Ribeirão do Pinhal, não acarretará quaisquer ônus para o CONTRATANTE, seja a que título for.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SEXTA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Caso o serviço não esteja sendo executado de acordo com as especificações previstas neste </w:t>
      </w:r>
      <w:proofErr w:type="gramStart"/>
      <w:r w:rsidR="002365B3" w:rsidRPr="002365B3">
        <w:rPr>
          <w:rFonts w:ascii="Arial" w:hAnsi="Arial" w:cs="Arial"/>
          <w:sz w:val="20"/>
          <w:szCs w:val="20"/>
        </w:rPr>
        <w:t>Edital e Anexo</w:t>
      </w:r>
      <w:r w:rsidR="002365B3">
        <w:rPr>
          <w:rFonts w:ascii="Arial" w:hAnsi="Arial" w:cs="Arial"/>
          <w:sz w:val="20"/>
          <w:szCs w:val="20"/>
        </w:rPr>
        <w:t>s</w:t>
      </w:r>
      <w:proofErr w:type="gramEnd"/>
      <w:r w:rsidRPr="002365B3">
        <w:rPr>
          <w:rFonts w:ascii="Arial" w:hAnsi="Arial" w:cs="Arial"/>
          <w:sz w:val="20"/>
          <w:szCs w:val="20"/>
        </w:rPr>
        <w:t>, a CONTRATADA será notificada por escrito, devendo corrigi-los em prazos razoáveis a serem fixados pela Administração Pública, sem qualquer ônus para o CONTRATANTE, podendo ficar sujeita às sanções previstas neste edital caso não seja sanada a irregularidade.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SÉTIMA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A CONTRATADA cabe o custeio das despesas de toda a ordem quando necessários em função da instalação de Agência Bancária.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b/>
          <w:sz w:val="20"/>
          <w:szCs w:val="20"/>
        </w:rPr>
        <w:t>PARÁGRAFO ÚNICO</w:t>
      </w:r>
      <w:r w:rsidRPr="002365B3">
        <w:rPr>
          <w:rFonts w:ascii="Arial" w:hAnsi="Arial" w:cs="Arial"/>
          <w:sz w:val="20"/>
          <w:szCs w:val="20"/>
        </w:rPr>
        <w:t xml:space="preserve">: A CONTRATADA será a única instituição financeira a prestar o serviço de pagamento da folha e a possuir instalações físicas (Agência, </w:t>
      </w:r>
      <w:proofErr w:type="spellStart"/>
      <w:r w:rsidRPr="002365B3">
        <w:rPr>
          <w:rFonts w:ascii="Arial" w:hAnsi="Arial" w:cs="Arial"/>
          <w:sz w:val="20"/>
          <w:szCs w:val="20"/>
        </w:rPr>
        <w:t>Pab</w:t>
      </w:r>
      <w:proofErr w:type="spellEnd"/>
      <w:r w:rsidRPr="002365B3">
        <w:rPr>
          <w:rFonts w:ascii="Arial" w:hAnsi="Arial" w:cs="Arial"/>
          <w:sz w:val="20"/>
          <w:szCs w:val="20"/>
        </w:rPr>
        <w:t xml:space="preserve">, caixas-eletrônicos) nas dependências da Administração Central durante toda a vigência do contrato e poderá a seu critério e com a concordância do CONTRATANTE instalar mais Postos de Atendimento </w:t>
      </w:r>
      <w:proofErr w:type="spellStart"/>
      <w:r w:rsidRPr="002365B3">
        <w:rPr>
          <w:rFonts w:ascii="Arial" w:hAnsi="Arial" w:cs="Arial"/>
          <w:sz w:val="20"/>
          <w:szCs w:val="20"/>
        </w:rPr>
        <w:t>Eletrônico-PAE</w:t>
      </w:r>
      <w:proofErr w:type="spellEnd"/>
      <w:r w:rsidRPr="002365B3">
        <w:rPr>
          <w:rFonts w:ascii="Arial" w:hAnsi="Arial" w:cs="Arial"/>
          <w:sz w:val="20"/>
          <w:szCs w:val="20"/>
        </w:rPr>
        <w:t>, sem quaisquer ônus para o CONTRATANTE.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OITAVA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Em caso de paralisação pelo CONTRATANTE ocasionada por greve ou outro motivo que venha interromper a execução dos serviços, estes ficarão suspensos, até que se restabeleça a normalidade.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NONA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 O contrato poderá ser rescindido de comum acordo entre as partes, ou unilateralmente nas condições e hipóteses previstas nos artigos 78, 79 e 80 da Lei n° 8.666/93.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b/>
          <w:sz w:val="20"/>
          <w:szCs w:val="20"/>
        </w:rPr>
        <w:t>PARÁGRAFO PRIMEIRO</w:t>
      </w:r>
      <w:r w:rsidRPr="002365B3">
        <w:rPr>
          <w:rFonts w:ascii="Arial" w:hAnsi="Arial" w:cs="Arial"/>
          <w:sz w:val="20"/>
          <w:szCs w:val="20"/>
        </w:rPr>
        <w:t>: O inadimplemento de qualquer cláusula do contrato poderá ser motivo de sua rescisão, mediante notificação prévia ou interpelação judicial ou extrajudicial, além de responder a CONTRATADA, por perdas e danos, quando esta: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a) não cumprir as obrigações assumidas;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b) sofrer processo de intervenção, liquidação ou dissolução;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c) transferir o contrato a terceiros, no todo ou em parte;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365B3">
        <w:rPr>
          <w:rFonts w:ascii="Arial" w:hAnsi="Arial" w:cs="Arial"/>
          <w:b/>
          <w:sz w:val="20"/>
          <w:szCs w:val="20"/>
        </w:rPr>
        <w:t>PARÁGRAFO SEGUNDO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Poderá ainda o contrato ser rescindido por qualquer uma das partes, a qualquer tempo, observadas as seguintes condições: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a) Na hipótese do CONTRATANTE solicitar a rescisão, deverá efetuar comunicação por escrito, com antecedência de 180 (cento e oitenta) dias à CONTRATADA, sendo então procedido a um ajuste do valor a ser ressarcido relativo ao período dos serviços executados;</w:t>
      </w: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b) Na hipótese da CONTRATADA solicitar a rescisão, esta deverá continuar prestando os serviços por período a ser estipulado pelo CONTRATANTE de até 180 (cento e oitenta) dias, a contar da data do recebimento da solicitação de rescisão.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 xml:space="preserve">CLÁUSULA DÉCIMA 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Pela inexecução total ou parcial do contrato, o CONTRATANTE </w:t>
      </w:r>
      <w:proofErr w:type="gramStart"/>
      <w:r w:rsidRPr="002365B3">
        <w:rPr>
          <w:rFonts w:ascii="Arial" w:hAnsi="Arial" w:cs="Arial"/>
          <w:sz w:val="20"/>
          <w:szCs w:val="20"/>
        </w:rPr>
        <w:t>poderá,</w:t>
      </w:r>
      <w:proofErr w:type="gramEnd"/>
      <w:r w:rsidRPr="002365B3">
        <w:rPr>
          <w:rFonts w:ascii="Arial" w:hAnsi="Arial" w:cs="Arial"/>
          <w:sz w:val="20"/>
          <w:szCs w:val="20"/>
        </w:rPr>
        <w:t xml:space="preserve"> garantida a prévia defesa e de acordo com a Lei n° 8.666/93, aplicar a CONTRATADA as seguintes sanções: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I - advertência;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II - multa de 1 % </w:t>
      </w:r>
      <w:proofErr w:type="gramStart"/>
      <w:r w:rsidRPr="002365B3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2365B3">
        <w:rPr>
          <w:rFonts w:ascii="Arial" w:hAnsi="Arial" w:cs="Arial"/>
          <w:sz w:val="20"/>
          <w:szCs w:val="20"/>
        </w:rPr>
        <w:t>hum por cento), ao dia sobre o valor dos créditos não efetuados em virtude de problemas de sistemas que forem objeto de pagamento fora do prazo, além do pagamento de eventuais custos e encargos financeiros decorrentes desta mora;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III - multa de 10% (dez por cento), sobre o valor total do contrato, no caso de inexecução total dos serviços e de 5% (cinco por cento), sobre o valor total do contrato, pela inexecução parcial dos serviços cuja resultante seja a rescisão contratual;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IV - multa de 5% (cinco por cento), do valor total do contrato por descumprimento</w:t>
      </w:r>
      <w:r w:rsidR="00CF7EA8" w:rsidRPr="002365B3">
        <w:rPr>
          <w:rFonts w:ascii="Arial" w:hAnsi="Arial" w:cs="Arial"/>
          <w:sz w:val="20"/>
          <w:szCs w:val="20"/>
        </w:rPr>
        <w:t xml:space="preserve"> </w:t>
      </w:r>
      <w:r w:rsidRPr="002365B3">
        <w:rPr>
          <w:rFonts w:ascii="Arial" w:hAnsi="Arial" w:cs="Arial"/>
          <w:sz w:val="20"/>
          <w:szCs w:val="20"/>
        </w:rPr>
        <w:t>de quaisquer obrigações decorrentes do ajuste, não previstos nos itens anteriores, inclusive pela recusa de assinatura do contrato no prazo estipulado entre as partes;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lastRenderedPageBreak/>
        <w:t xml:space="preserve">V - suspensão temporária de participação em licitação e impedimento de contratar com a Administração, pelo prazo não superior a </w:t>
      </w:r>
      <w:proofErr w:type="gramStart"/>
      <w:r w:rsidRPr="002365B3">
        <w:rPr>
          <w:rFonts w:ascii="Arial" w:hAnsi="Arial" w:cs="Arial"/>
          <w:sz w:val="20"/>
          <w:szCs w:val="20"/>
        </w:rPr>
        <w:t>02 (dois) anos, penalidade</w:t>
      </w:r>
      <w:proofErr w:type="gramEnd"/>
      <w:r w:rsidRPr="002365B3">
        <w:rPr>
          <w:rFonts w:ascii="Arial" w:hAnsi="Arial" w:cs="Arial"/>
          <w:sz w:val="20"/>
          <w:szCs w:val="20"/>
        </w:rPr>
        <w:t xml:space="preserve"> essa a ser aplicada pela autoridade competente, segundo a natureza da falta e o prejuízo causado à Administração Pública;</w:t>
      </w: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VI -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</w:t>
      </w:r>
      <w:proofErr w:type="gramStart"/>
      <w:r w:rsidRPr="002365B3">
        <w:rPr>
          <w:rFonts w:ascii="Arial" w:hAnsi="Arial" w:cs="Arial"/>
          <w:sz w:val="20"/>
          <w:szCs w:val="20"/>
        </w:rPr>
        <w:t>pelo prejuízos</w:t>
      </w:r>
      <w:proofErr w:type="gramEnd"/>
      <w:r w:rsidRPr="002365B3">
        <w:rPr>
          <w:rFonts w:ascii="Arial" w:hAnsi="Arial" w:cs="Arial"/>
          <w:sz w:val="20"/>
          <w:szCs w:val="20"/>
        </w:rPr>
        <w:t xml:space="preserve"> resultantes e após decorrido o prazo da sanção aplicada com base</w:t>
      </w:r>
      <w:r w:rsidR="002365B3">
        <w:rPr>
          <w:rFonts w:ascii="Arial" w:hAnsi="Arial" w:cs="Arial"/>
          <w:sz w:val="20"/>
          <w:szCs w:val="20"/>
        </w:rPr>
        <w:t xml:space="preserve"> no Inciso V, desta Cláusula.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b/>
          <w:sz w:val="20"/>
          <w:szCs w:val="20"/>
        </w:rPr>
        <w:t>PARÁGRAFO ÚNICO</w:t>
      </w:r>
      <w:r w:rsidRPr="002365B3">
        <w:rPr>
          <w:rFonts w:ascii="Arial" w:hAnsi="Arial" w:cs="Arial"/>
          <w:sz w:val="20"/>
          <w:szCs w:val="20"/>
        </w:rPr>
        <w:t>: As multas previstas nos itens acima poderão ser cumulativas.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DÉCIMA PRIMEIRA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As pessoas que venham a executar os serviços decorrentes deste instrumento possuirão vínculo empregatício exclusivamente com a CONTRATADA, sendo esta titular responsável pelos direitos, obrigações e ações decorrentes, pagamento dos salários e demais vantagens, recolhimento de todas as obrigações sociais e tributos pertinentes, indenização por quaisquer acidentes de que seus empregados possam ser vítimas, quando em serviço, na forma como é expressa e considerada nos artigos 3° e 6° do Regulamento de Seguro de Acidentes de Trabalho, aprovado pelo Decreto nº 61.784/67.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t>CLÁUSULA DÉCIMA SEGUNDA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2365B3">
        <w:rPr>
          <w:rFonts w:ascii="Arial" w:hAnsi="Arial" w:cs="Arial"/>
          <w:sz w:val="20"/>
          <w:szCs w:val="20"/>
        </w:rPr>
        <w:t>colusiva</w:t>
      </w:r>
      <w:proofErr w:type="spellEnd"/>
      <w:r w:rsidRPr="002365B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2365B3">
        <w:rPr>
          <w:rFonts w:ascii="Arial" w:hAnsi="Arial" w:cs="Arial"/>
          <w:sz w:val="20"/>
          <w:szCs w:val="20"/>
        </w:rPr>
        <w:t>ii</w:t>
      </w:r>
      <w:proofErr w:type="gramEnd"/>
      <w:r w:rsidRPr="002365B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 xml:space="preserve">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365B3">
        <w:rPr>
          <w:rFonts w:ascii="Arial" w:hAnsi="Arial" w:cs="Arial"/>
          <w:sz w:val="20"/>
          <w:szCs w:val="20"/>
        </w:rPr>
        <w:t>colusivas</w:t>
      </w:r>
      <w:proofErr w:type="spellEnd"/>
      <w:r w:rsidRPr="002365B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</w:t>
      </w: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2365B3">
        <w:rPr>
          <w:rFonts w:ascii="Arial" w:hAnsi="Arial" w:cs="Arial"/>
          <w:sz w:val="20"/>
          <w:szCs w:val="20"/>
        </w:rPr>
        <w:t>permitirá</w:t>
      </w:r>
      <w:proofErr w:type="gramEnd"/>
      <w:r w:rsidRPr="002365B3">
        <w:rPr>
          <w:rFonts w:ascii="Arial" w:hAnsi="Arial" w:cs="Arial"/>
          <w:sz w:val="20"/>
          <w:szCs w:val="20"/>
        </w:rPr>
        <w:t xml:space="preserve"> que o organismo financeiro e/ou pessoas por ele formalmente indicadas possam inspecionar o local de execução do contrato e todos os documentos, contas e registros relacionados à licitação e à execução do contrato. 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65B3">
        <w:rPr>
          <w:rFonts w:ascii="Arial" w:hAnsi="Arial" w:cs="Arial"/>
          <w:b/>
          <w:sz w:val="20"/>
          <w:szCs w:val="20"/>
          <w:u w:val="single"/>
        </w:rPr>
        <w:lastRenderedPageBreak/>
        <w:t>CLAÚSULA DÉCIMA TERCEIRA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Elegem as partes o foro da Comarca de Ribeirão do Pinhal, Estado do Paraná, com renúncia expressa a qualquer outro por mais privilegiado que seja.</w:t>
      </w: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E para constar, foi lavrado o presente, que depois de lido e achado conforme, vai por todos assinado, na presença de duas testemunhas, em uma única via, de onde serão extraídas as cópias necessárias.</w:t>
      </w:r>
    </w:p>
    <w:p w:rsidR="00B46DF7" w:rsidRPr="002365B3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Default="00B46DF7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365B3">
        <w:rPr>
          <w:rFonts w:ascii="Arial" w:hAnsi="Arial" w:cs="Arial"/>
          <w:sz w:val="20"/>
          <w:szCs w:val="20"/>
        </w:rPr>
        <w:t>Ribeirão do Pinhal, 14 de dezembro de 2022.</w:t>
      </w:r>
    </w:p>
    <w:p w:rsidR="00716614" w:rsidRDefault="00716614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365B3" w:rsidRPr="002365B3" w:rsidRDefault="002365B3" w:rsidP="002365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DF7" w:rsidRPr="006671B9" w:rsidRDefault="00B46DF7" w:rsidP="00B46DF7">
      <w:pPr>
        <w:spacing w:before="16"/>
        <w:ind w:left="1688" w:right="1688"/>
        <w:jc w:val="both"/>
        <w:rPr>
          <w:rFonts w:ascii="Arial" w:hAnsi="Arial" w:cs="Arial"/>
          <w:b/>
          <w:u w:val="single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B46DF7" w:rsidRPr="00BA3AF0" w:rsidTr="002543EC">
        <w:tc>
          <w:tcPr>
            <w:tcW w:w="4685" w:type="dxa"/>
          </w:tcPr>
          <w:p w:rsidR="00B46DF7" w:rsidRPr="00BA3AF0" w:rsidRDefault="00B46DF7" w:rsidP="002543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6DF7" w:rsidRPr="00BA3AF0" w:rsidRDefault="00B46DF7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B46DF7" w:rsidRPr="00BA3AF0" w:rsidRDefault="00B46DF7" w:rsidP="002543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B46DF7" w:rsidRPr="00BA3AF0" w:rsidRDefault="00B46DF7" w:rsidP="002543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6DF7" w:rsidRPr="0021621A" w:rsidRDefault="00B46DF7" w:rsidP="002543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5F1">
              <w:rPr>
                <w:rFonts w:ascii="Arial" w:hAnsi="Arial" w:cs="Arial"/>
                <w:sz w:val="20"/>
                <w:szCs w:val="20"/>
              </w:rPr>
              <w:t>CONTRATADA</w:t>
            </w:r>
          </w:p>
          <w:p w:rsidR="00CF7EA8" w:rsidRDefault="00CF7EA8" w:rsidP="00CF7EA8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EA8">
              <w:rPr>
                <w:rFonts w:asciiTheme="minorHAnsi" w:hAnsiTheme="minorHAnsi" w:cs="Tahoma"/>
                <w:sz w:val="22"/>
                <w:szCs w:val="22"/>
              </w:rPr>
              <w:t>ITAÚ UNIBANCO S/A</w:t>
            </w:r>
            <w:r w:rsidR="00DB55F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DB55F1" w:rsidRDefault="00DB55F1" w:rsidP="00CF7EA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16614" w:rsidRDefault="00716614" w:rsidP="00CF7EA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F7EA8" w:rsidRDefault="00CF7EA8" w:rsidP="00CF7EA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46DF7" w:rsidRPr="00BA3AF0" w:rsidRDefault="00B46DF7" w:rsidP="002543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DF7" w:rsidRPr="00BA3AF0" w:rsidTr="002543EC">
        <w:tc>
          <w:tcPr>
            <w:tcW w:w="4685" w:type="dxa"/>
          </w:tcPr>
          <w:p w:rsidR="00B46DF7" w:rsidRPr="00BA3AF0" w:rsidRDefault="00B46DF7" w:rsidP="002543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B46DF7" w:rsidRPr="00BA3AF0" w:rsidRDefault="00B46DF7" w:rsidP="002543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2129" w:rsidRDefault="00B46DF7" w:rsidP="00B46DF7">
      <w:pPr>
        <w:pStyle w:val="SemEspaamento"/>
        <w:rPr>
          <w:rFonts w:ascii="Arial" w:hAnsi="Arial" w:cs="Arial"/>
          <w:sz w:val="18"/>
          <w:szCs w:val="18"/>
        </w:rPr>
      </w:pPr>
      <w:r w:rsidRPr="00BA3AF0">
        <w:rPr>
          <w:rFonts w:ascii="Arial" w:hAnsi="Arial" w:cs="Arial"/>
          <w:sz w:val="18"/>
          <w:szCs w:val="18"/>
        </w:rPr>
        <w:t xml:space="preserve">  TESTEMUNHAS:</w:t>
      </w:r>
    </w:p>
    <w:p w:rsidR="00DB55F1" w:rsidRDefault="00DB55F1" w:rsidP="00B46DF7">
      <w:pPr>
        <w:pStyle w:val="SemEspaamento"/>
        <w:rPr>
          <w:rFonts w:ascii="Arial" w:hAnsi="Arial" w:cs="Arial"/>
          <w:sz w:val="18"/>
          <w:szCs w:val="18"/>
        </w:rPr>
      </w:pPr>
    </w:p>
    <w:p w:rsidR="00472129" w:rsidRDefault="00472129" w:rsidP="00B46DF7">
      <w:pPr>
        <w:pStyle w:val="SemEspaamento"/>
        <w:rPr>
          <w:rFonts w:ascii="Arial" w:hAnsi="Arial" w:cs="Arial"/>
          <w:sz w:val="18"/>
          <w:szCs w:val="18"/>
        </w:rPr>
      </w:pPr>
    </w:p>
    <w:p w:rsidR="00B46DF7" w:rsidRPr="00BA3AF0" w:rsidRDefault="00B46DF7" w:rsidP="00B46DF7">
      <w:pPr>
        <w:pStyle w:val="SemEspaamento"/>
        <w:rPr>
          <w:rFonts w:ascii="Arial" w:hAnsi="Arial" w:cs="Arial"/>
          <w:sz w:val="18"/>
          <w:szCs w:val="18"/>
        </w:rPr>
      </w:pPr>
    </w:p>
    <w:p w:rsidR="00B46DF7" w:rsidRPr="00BA3AF0" w:rsidRDefault="00B46DF7" w:rsidP="00B46DF7">
      <w:pPr>
        <w:pStyle w:val="SemEspaamento"/>
        <w:rPr>
          <w:rFonts w:ascii="Arial" w:hAnsi="Arial" w:cs="Arial"/>
          <w:sz w:val="18"/>
          <w:szCs w:val="18"/>
        </w:rPr>
      </w:pPr>
    </w:p>
    <w:p w:rsidR="00B46DF7" w:rsidRPr="00BA3AF0" w:rsidRDefault="00B46DF7" w:rsidP="00B46DF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46DF7" w:rsidRPr="00BA3AF0" w:rsidTr="002543EC">
        <w:tc>
          <w:tcPr>
            <w:tcW w:w="4606" w:type="dxa"/>
          </w:tcPr>
          <w:p w:rsidR="00B46DF7" w:rsidRPr="00BA3AF0" w:rsidRDefault="00B46DF7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B46DF7" w:rsidRPr="00BA3AF0" w:rsidRDefault="00B46DF7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B46DF7" w:rsidRPr="00BA3AF0" w:rsidRDefault="00B46DF7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 xml:space="preserve">        CARLOS ALEXANDRE BRAZ</w:t>
            </w:r>
          </w:p>
          <w:p w:rsidR="00B46DF7" w:rsidRDefault="00B46DF7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 xml:space="preserve">        CPF/MF 030.393.009-89</w:t>
            </w:r>
          </w:p>
          <w:p w:rsidR="00B46DF7" w:rsidRDefault="00B46DF7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72129" w:rsidRPr="00BA3AF0" w:rsidRDefault="00472129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46DF7" w:rsidRPr="00BA3AF0" w:rsidRDefault="00B46DF7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DF7" w:rsidRPr="00BA3AF0" w:rsidTr="002543EC">
        <w:tc>
          <w:tcPr>
            <w:tcW w:w="4606" w:type="dxa"/>
          </w:tcPr>
          <w:p w:rsidR="00B46DF7" w:rsidRPr="00BA3AF0" w:rsidRDefault="00B46DF7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46DF7" w:rsidRPr="00BA3AF0" w:rsidRDefault="00B46DF7" w:rsidP="002543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6DF7" w:rsidRPr="00BA3AF0" w:rsidRDefault="00B46DF7" w:rsidP="00B46D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A3AF0">
        <w:rPr>
          <w:rFonts w:ascii="Arial" w:hAnsi="Arial" w:cs="Arial"/>
          <w:sz w:val="18"/>
          <w:szCs w:val="18"/>
        </w:rPr>
        <w:t>RAFAEL SANTANA FRIZON</w:t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="00CF7EA8">
        <w:rPr>
          <w:rFonts w:ascii="Arial" w:hAnsi="Arial" w:cs="Arial"/>
          <w:sz w:val="18"/>
          <w:szCs w:val="18"/>
        </w:rPr>
        <w:t>LUIZ ANTÔNIO DIAS CATARINO</w:t>
      </w:r>
      <w:r w:rsidRPr="00BA3AF0">
        <w:rPr>
          <w:rFonts w:ascii="Arial" w:hAnsi="Arial" w:cs="Arial"/>
          <w:sz w:val="18"/>
          <w:szCs w:val="18"/>
        </w:rPr>
        <w:t>.</w:t>
      </w:r>
    </w:p>
    <w:p w:rsidR="00B46DF7" w:rsidRPr="00BA3AF0" w:rsidRDefault="00B46DF7" w:rsidP="00B46DF7">
      <w:pPr>
        <w:pStyle w:val="SemEspaamento"/>
        <w:rPr>
          <w:rFonts w:ascii="Arial" w:hAnsi="Arial" w:cs="Arial"/>
          <w:sz w:val="18"/>
          <w:szCs w:val="18"/>
        </w:rPr>
      </w:pPr>
      <w:r w:rsidRPr="00BA3AF0">
        <w:rPr>
          <w:rFonts w:ascii="Arial" w:hAnsi="Arial" w:cs="Arial"/>
          <w:sz w:val="18"/>
          <w:szCs w:val="18"/>
        </w:rPr>
        <w:t>OAB/PR N.º 89.542 – ADVOGADO</w:t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F7EA8">
        <w:rPr>
          <w:rFonts w:ascii="Arial" w:hAnsi="Arial" w:cs="Arial"/>
          <w:sz w:val="18"/>
          <w:szCs w:val="18"/>
        </w:rPr>
        <w:t>SECRETÁRIO DE FINANÇAS</w:t>
      </w:r>
      <w:r w:rsidRPr="00BA3AF0">
        <w:rPr>
          <w:rFonts w:ascii="Arial" w:hAnsi="Arial" w:cs="Arial"/>
          <w:sz w:val="18"/>
          <w:szCs w:val="18"/>
        </w:rPr>
        <w:t>.</w:t>
      </w:r>
    </w:p>
    <w:p w:rsidR="00B46DF7" w:rsidRPr="0074413F" w:rsidRDefault="00B46DF7" w:rsidP="00B46DF7"/>
    <w:p w:rsidR="00CE554D" w:rsidRDefault="00CE554D"/>
    <w:sectPr w:rsidR="00CE554D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54D" w:rsidRDefault="00CE554D" w:rsidP="00CE554D">
      <w:pPr>
        <w:spacing w:after="0" w:line="240" w:lineRule="auto"/>
      </w:pPr>
      <w:r>
        <w:separator/>
      </w:r>
    </w:p>
  </w:endnote>
  <w:endnote w:type="continuationSeparator" w:id="1">
    <w:p w:rsidR="00CE554D" w:rsidRDefault="00CE554D" w:rsidP="00CE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DB55F1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27507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27507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54D" w:rsidRDefault="00CE554D" w:rsidP="00CE554D">
      <w:pPr>
        <w:spacing w:after="0" w:line="240" w:lineRule="auto"/>
      </w:pPr>
      <w:r>
        <w:separator/>
      </w:r>
    </w:p>
  </w:footnote>
  <w:footnote w:type="continuationSeparator" w:id="1">
    <w:p w:rsidR="00CE554D" w:rsidRDefault="00CE554D" w:rsidP="00CE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27507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27507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DB55F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C1812"/>
    <w:multiLevelType w:val="multilevel"/>
    <w:tmpl w:val="1CBCA2E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DF7"/>
    <w:rsid w:val="000A00FF"/>
    <w:rsid w:val="00192D79"/>
    <w:rsid w:val="002365B3"/>
    <w:rsid w:val="00275071"/>
    <w:rsid w:val="00472129"/>
    <w:rsid w:val="0062273A"/>
    <w:rsid w:val="00716614"/>
    <w:rsid w:val="007F58C4"/>
    <w:rsid w:val="008B628E"/>
    <w:rsid w:val="00B46DF7"/>
    <w:rsid w:val="00CE554D"/>
    <w:rsid w:val="00CF7EA8"/>
    <w:rsid w:val="00DB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6D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46D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46D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46DF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46DF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4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6DF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46DF7"/>
    <w:rPr>
      <w:b/>
      <w:bCs/>
    </w:rPr>
  </w:style>
  <w:style w:type="paragraph" w:styleId="Ttulo">
    <w:name w:val="Title"/>
    <w:basedOn w:val="Normal"/>
    <w:link w:val="TtuloChar"/>
    <w:qFormat/>
    <w:rsid w:val="00B46D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46DF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B4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B46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1737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</cp:revision>
  <dcterms:created xsi:type="dcterms:W3CDTF">2022-12-13T19:35:00Z</dcterms:created>
  <dcterms:modified xsi:type="dcterms:W3CDTF">2022-12-15T17:54:00Z</dcterms:modified>
</cp:coreProperties>
</file>